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02093" w14:textId="727D64E3" w:rsidR="00E22E39" w:rsidRPr="002B1794" w:rsidRDefault="00D7440A" w:rsidP="009267A8">
      <w:pPr>
        <w:pStyle w:val="3GPPHeader"/>
      </w:pPr>
      <w:r>
        <w:t>3GPP</w:t>
      </w:r>
      <w:r w:rsidR="00136C0E">
        <w:t xml:space="preserve"> TSG RAN WG1 Meeting RAN1#</w:t>
      </w:r>
      <w:r w:rsidR="00563AB1">
        <w:t>10</w:t>
      </w:r>
      <w:r w:rsidR="00691347">
        <w:t>1</w:t>
      </w:r>
      <w:r w:rsidR="00E22E39" w:rsidRPr="002B1794">
        <w:tab/>
      </w:r>
      <w:r w:rsidR="00136C0E" w:rsidRPr="004B61B3">
        <w:t>R1-</w:t>
      </w:r>
      <w:r w:rsidR="00A42E2B">
        <w:t>20</w:t>
      </w:r>
      <w:r w:rsidR="00887DC1">
        <w:t>05924</w:t>
      </w:r>
      <w:bookmarkStart w:id="0" w:name="_GoBack"/>
      <w:bookmarkEnd w:id="0"/>
    </w:p>
    <w:p w14:paraId="378E7328" w14:textId="36D2A85A" w:rsidR="00E22E39" w:rsidRPr="002B1794" w:rsidRDefault="00512A48" w:rsidP="00527E24">
      <w:pPr>
        <w:pStyle w:val="3GPPHeader"/>
        <w:rPr>
          <w:rFonts w:eastAsiaTheme="minorHAnsi" w:cstheme="minorBidi"/>
          <w:sz w:val="22"/>
          <w:szCs w:val="22"/>
        </w:rPr>
      </w:pPr>
      <w:r>
        <w:t>e-</w:t>
      </w:r>
      <w:r w:rsidR="00774138">
        <w:t>Meeti</w:t>
      </w:r>
      <w:r w:rsidR="00BF1B1B">
        <w:t>ng</w:t>
      </w:r>
      <w:r w:rsidR="00136C0E">
        <w:t xml:space="preserve">, </w:t>
      </w:r>
      <w:r w:rsidR="003F1126">
        <w:t>August</w:t>
      </w:r>
      <w:r w:rsidR="00720736">
        <w:t xml:space="preserve"> </w:t>
      </w:r>
      <w:r w:rsidR="003F1126">
        <w:t>17</w:t>
      </w:r>
      <w:r w:rsidR="00E22E39" w:rsidRPr="0051599E">
        <w:rPr>
          <w:vertAlign w:val="superscript"/>
        </w:rPr>
        <w:t>th</w:t>
      </w:r>
      <w:r w:rsidR="00E22E39" w:rsidRPr="0051599E">
        <w:t xml:space="preserve"> – </w:t>
      </w:r>
      <w:r w:rsidR="003F1126">
        <w:t>28</w:t>
      </w:r>
      <w:r w:rsidR="00BF1B1B">
        <w:rPr>
          <w:vertAlign w:val="superscript"/>
        </w:rPr>
        <w:t>th</w:t>
      </w:r>
      <w:r w:rsidR="00136C0E">
        <w:t>, 20</w:t>
      </w:r>
      <w:r w:rsidR="00BF1B1B">
        <w:t>20</w:t>
      </w:r>
    </w:p>
    <w:p w14:paraId="6EE49182" w14:textId="77777777" w:rsidR="00E22E39" w:rsidRPr="00045AA3" w:rsidRDefault="00E22E39" w:rsidP="00E22E39">
      <w:pPr>
        <w:pStyle w:val="3GPPHeader"/>
      </w:pPr>
    </w:p>
    <w:p w14:paraId="51AF091C" w14:textId="2A957CCA" w:rsidR="00E22E39" w:rsidRPr="00327997" w:rsidRDefault="00E22E39" w:rsidP="00E22E39">
      <w:pPr>
        <w:pStyle w:val="3GPPHeader"/>
      </w:pPr>
      <w:r w:rsidRPr="00327997">
        <w:t>Source:</w:t>
      </w:r>
      <w:r w:rsidRPr="00327997">
        <w:tab/>
      </w:r>
      <w:r w:rsidR="00C3764F">
        <w:t xml:space="preserve">Lenovo, </w:t>
      </w:r>
      <w:r w:rsidR="005D1432">
        <w:t>Motorola Mobility</w:t>
      </w:r>
    </w:p>
    <w:p w14:paraId="42FD4BC4" w14:textId="55450CEF" w:rsidR="00E22E39" w:rsidRDefault="00E22E39" w:rsidP="007D244B">
      <w:pPr>
        <w:pStyle w:val="3GPPHeader"/>
      </w:pPr>
      <w:r w:rsidRPr="00327997">
        <w:t>Title:</w:t>
      </w:r>
      <w:r w:rsidRPr="00327997">
        <w:tab/>
      </w:r>
      <w:r w:rsidR="00224FFD">
        <w:t xml:space="preserve">Maintenance </w:t>
      </w:r>
      <w:r w:rsidR="00C91AE4">
        <w:t xml:space="preserve">on </w:t>
      </w:r>
      <w:r w:rsidR="007D244B">
        <w:t>MU-CSI</w:t>
      </w:r>
      <w:r w:rsidR="001D6972">
        <w:t xml:space="preserve"> Enhancements</w:t>
      </w:r>
    </w:p>
    <w:p w14:paraId="0A507AD1" w14:textId="5C6A0C16" w:rsidR="00E22E39" w:rsidRPr="00B91755" w:rsidRDefault="00E22E39" w:rsidP="00E22E39">
      <w:pPr>
        <w:pStyle w:val="3GPPHeader"/>
      </w:pPr>
      <w:r w:rsidRPr="00561DAC">
        <w:t>Agenda Item:</w:t>
      </w:r>
      <w:r w:rsidRPr="00561DAC">
        <w:tab/>
      </w:r>
      <w:r w:rsidR="00136C0E">
        <w:t>7.2.</w:t>
      </w:r>
      <w:r w:rsidR="00647FB5">
        <w:t>6</w:t>
      </w:r>
    </w:p>
    <w:p w14:paraId="4C846AE2" w14:textId="77777777" w:rsidR="00E22E39" w:rsidRPr="00CE0424" w:rsidRDefault="00E22E39" w:rsidP="00E22E39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0F053A78" w14:textId="77777777" w:rsidR="00097A86" w:rsidRDefault="00E22E39" w:rsidP="00FD05BA">
      <w:pPr>
        <w:pStyle w:val="Heading1"/>
      </w:pPr>
      <w:r w:rsidRPr="00D7440A">
        <w:t>Introduction</w:t>
      </w:r>
    </w:p>
    <w:p w14:paraId="1C234E6F" w14:textId="3CC4B7A5" w:rsidR="00A41A8D" w:rsidRPr="0000320B" w:rsidRDefault="0000320B" w:rsidP="00A41A8D">
      <w:r w:rsidRPr="0000320B">
        <w:t>At RAN1#98</w:t>
      </w:r>
      <w:r w:rsidR="00527E24">
        <w:t>bis</w:t>
      </w:r>
      <w:r w:rsidRPr="0000320B">
        <w:t xml:space="preserve"> </w:t>
      </w:r>
      <w:r w:rsidR="007B4A58">
        <w:t xml:space="preserve">an </w:t>
      </w:r>
      <w:r w:rsidRPr="0000320B">
        <w:t>agreement w</w:t>
      </w:r>
      <w:r w:rsidR="007B4A58">
        <w:t>as</w:t>
      </w:r>
      <w:r w:rsidRPr="0000320B">
        <w:t xml:space="preserve"> reached </w:t>
      </w:r>
      <w:r w:rsidR="006A514B">
        <w:t xml:space="preserve">for Rel-16 Type II </w:t>
      </w:r>
      <w:r w:rsidRPr="0000320B">
        <w:t>CBSR proce</w:t>
      </w:r>
      <w:r w:rsidR="006B45E6">
        <w:t>ss</w:t>
      </w:r>
      <w:r w:rsidRPr="0000320B">
        <w:t>.</w:t>
      </w:r>
      <w:r w:rsidR="00527E24">
        <w:t xml:space="preserve"> In this </w:t>
      </w:r>
      <w:r w:rsidR="006A514B">
        <w:t>contribution,</w:t>
      </w:r>
      <w:r w:rsidR="00527E24">
        <w:t xml:space="preserve"> we address </w:t>
      </w:r>
      <w:r w:rsidR="00A312BE">
        <w:t>a</w:t>
      </w:r>
      <w:r w:rsidR="00EE3FE1">
        <w:t>n</w:t>
      </w:r>
      <w:r w:rsidR="00A312BE">
        <w:t xml:space="preserve"> issue </w:t>
      </w:r>
      <w:r w:rsidR="00944A62">
        <w:t xml:space="preserve">with </w:t>
      </w:r>
      <w:r w:rsidR="00903B5B">
        <w:t>the functionality of</w:t>
      </w:r>
      <w:r w:rsidR="00944A62">
        <w:t xml:space="preserve"> the</w:t>
      </w:r>
      <w:r w:rsidR="00903B5B">
        <w:t xml:space="preserve"> CBSR</w:t>
      </w:r>
      <w:r w:rsidR="003B5F2E">
        <w:t xml:space="preserve"> </w:t>
      </w:r>
      <w:r w:rsidR="00944A62">
        <w:t>process</w:t>
      </w:r>
      <w:r w:rsidR="003B5F2E">
        <w:t xml:space="preserve"> in the specification which can impact network performance and thus needs to be </w:t>
      </w:r>
      <w:r w:rsidR="00944A62">
        <w:t>modified</w:t>
      </w:r>
      <w:r w:rsidR="003B5F2E">
        <w:t>.</w:t>
      </w:r>
      <w:r w:rsidR="008D61CF">
        <w:t xml:space="preserve"> </w:t>
      </w:r>
      <w:r w:rsidR="003B5F2E">
        <w:t xml:space="preserve">We </w:t>
      </w:r>
      <w:r w:rsidR="008D61CF">
        <w:t xml:space="preserve">propose </w:t>
      </w:r>
      <w:r w:rsidR="008C465A">
        <w:t xml:space="preserve">a </w:t>
      </w:r>
      <w:r w:rsidR="008D61CF">
        <w:t>solution</w:t>
      </w:r>
      <w:r w:rsidR="008C465A">
        <w:t xml:space="preserve"> that</w:t>
      </w:r>
      <w:r w:rsidR="008D61CF">
        <w:t xml:space="preserve"> </w:t>
      </w:r>
      <w:r w:rsidR="00B775A9">
        <w:t>resolves</w:t>
      </w:r>
      <w:r w:rsidR="008D61CF">
        <w:t xml:space="preserve"> </w:t>
      </w:r>
      <w:r w:rsidR="003E4D48">
        <w:t>th</w:t>
      </w:r>
      <w:r w:rsidR="003C2839">
        <w:t>is</w:t>
      </w:r>
      <w:r w:rsidR="003E4D48">
        <w:t xml:space="preserve"> issue</w:t>
      </w:r>
      <w:r w:rsidR="006A514B">
        <w:t>.</w:t>
      </w:r>
    </w:p>
    <w:p w14:paraId="547F1795" w14:textId="69BB6725" w:rsidR="00B376BF" w:rsidRDefault="00F4223B" w:rsidP="00B376BF">
      <w:pPr>
        <w:pStyle w:val="Heading1"/>
      </w:pPr>
      <w:r>
        <w:t>CBSR Related</w:t>
      </w:r>
      <w:r w:rsidR="007145D6">
        <w:t xml:space="preserve"> Issues</w:t>
      </w:r>
    </w:p>
    <w:p w14:paraId="0F8C4C48" w14:textId="67F83D87" w:rsidR="0000320B" w:rsidRPr="0000320B" w:rsidRDefault="008C3094" w:rsidP="000165CF">
      <w:pPr>
        <w:pStyle w:val="Heading2"/>
      </w:pPr>
      <w:r>
        <w:t xml:space="preserve">Current </w:t>
      </w:r>
      <w:r w:rsidR="000165CF">
        <w:t>Agreement</w:t>
      </w:r>
    </w:p>
    <w:p w14:paraId="47FDBB04" w14:textId="428F978D" w:rsidR="003A0A3C" w:rsidRDefault="003A0A3C" w:rsidP="008A06B2">
      <w:pPr>
        <w:rPr>
          <w:color w:val="000000"/>
        </w:rPr>
      </w:pPr>
      <w:r>
        <w:rPr>
          <w:color w:val="000000"/>
        </w:rPr>
        <w:t>In TS</w:t>
      </w:r>
      <w:r w:rsidR="00FC2811">
        <w:rPr>
          <w:color w:val="000000"/>
        </w:rPr>
        <w:t xml:space="preserve"> </w:t>
      </w:r>
      <w:r>
        <w:rPr>
          <w:color w:val="000000"/>
        </w:rPr>
        <w:t xml:space="preserve">38.214 </w:t>
      </w:r>
      <w:sdt>
        <w:sdtPr>
          <w:rPr>
            <w:color w:val="000000"/>
          </w:rPr>
          <w:id w:val="264350123"/>
          <w:citation/>
        </w:sdtPr>
        <w:sdtEndPr/>
        <w:sdtContent>
          <w:r w:rsidR="0048476B">
            <w:rPr>
              <w:color w:val="000000"/>
            </w:rPr>
            <w:fldChar w:fldCharType="begin"/>
          </w:r>
          <w:r w:rsidR="004F4B36">
            <w:rPr>
              <w:color w:val="000000"/>
            </w:rPr>
            <w:instrText xml:space="preserve">CITATION TS38214 \l 1033 </w:instrText>
          </w:r>
          <w:r w:rsidR="0048476B">
            <w:rPr>
              <w:color w:val="000000"/>
            </w:rPr>
            <w:fldChar w:fldCharType="separate"/>
          </w:r>
          <w:r w:rsidR="004F4B36" w:rsidRPr="004F4B36">
            <w:rPr>
              <w:noProof/>
              <w:color w:val="000000"/>
            </w:rPr>
            <w:t>[1]</w:t>
          </w:r>
          <w:r w:rsidR="0048476B">
            <w:rPr>
              <w:color w:val="000000"/>
            </w:rPr>
            <w:fldChar w:fldCharType="end"/>
          </w:r>
        </w:sdtContent>
      </w:sdt>
      <w:r>
        <w:rPr>
          <w:color w:val="000000"/>
        </w:rPr>
        <w:t xml:space="preserve">, CBSR for </w:t>
      </w:r>
      <w:r w:rsidR="00C51ACC">
        <w:rPr>
          <w:color w:val="000000"/>
        </w:rPr>
        <w:t xml:space="preserve">NR eType-II </w:t>
      </w:r>
      <w:r w:rsidR="00DB5E3B">
        <w:rPr>
          <w:color w:val="000000"/>
        </w:rPr>
        <w:t>is specified in Section 5.2.2.</w:t>
      </w:r>
      <w:r w:rsidR="00BD3DF4">
        <w:rPr>
          <w:color w:val="000000"/>
        </w:rPr>
        <w:t>2.5, as follows</w:t>
      </w:r>
    </w:p>
    <w:p w14:paraId="4C0EAC05" w14:textId="6EE1CE54" w:rsidR="003A0A3C" w:rsidRDefault="003A0A3C" w:rsidP="008A06B2">
      <w:pPr>
        <w:rPr>
          <w:color w:val="000000"/>
        </w:rPr>
      </w:pPr>
    </w:p>
    <w:p w14:paraId="67B5721C" w14:textId="573314E1" w:rsidR="003B36E2" w:rsidRPr="007C0F7F" w:rsidRDefault="003B36E2" w:rsidP="007C0F7F">
      <w:r w:rsidRPr="00B70B5D">
        <w:t>----------------------------</w:t>
      </w:r>
      <w:r>
        <w:t>Beginning</w:t>
      </w:r>
      <w:r w:rsidRPr="00B70B5D">
        <w:t xml:space="preserve"> of </w:t>
      </w:r>
      <w:r>
        <w:t>text for TS38.214</w:t>
      </w:r>
      <w:r w:rsidRPr="00B70B5D">
        <w:t xml:space="preserve"> -----------------------------------------------------------</w:t>
      </w:r>
    </w:p>
    <w:p w14:paraId="25BF38CC" w14:textId="6BFC607E" w:rsidR="008A06B2" w:rsidRDefault="008A06B2" w:rsidP="008A06B2">
      <w:pPr>
        <w:rPr>
          <w:color w:val="000000"/>
          <w:lang w:eastAsia="x-none"/>
        </w:rPr>
      </w:pPr>
      <w:r>
        <w:rPr>
          <w:color w:val="000000"/>
        </w:rPr>
        <w:t xml:space="preserve">The bitmap parameter </w:t>
      </w:r>
      <w:r>
        <w:rPr>
          <w:i/>
          <w:color w:val="000000"/>
        </w:rPr>
        <w:t>n1-n2</w:t>
      </w:r>
      <w:r>
        <w:rPr>
          <w:rFonts w:ascii="Nokia Pure Text Light" w:hAnsi="Nokia Pure Text Light" w:cs="Nokia Pure Text Light"/>
          <w:i/>
          <w:color w:val="000000"/>
        </w:rPr>
        <w:noBreakHyphen/>
      </w:r>
      <w:r>
        <w:rPr>
          <w:i/>
          <w:color w:val="000000"/>
        </w:rPr>
        <w:t>codebookSubsetRestriction-r16</w:t>
      </w:r>
      <w:r>
        <w:rPr>
          <w:color w:val="000000"/>
        </w:rPr>
        <w:t xml:space="preserve"> forms the bit sequence </w:t>
      </w:r>
      <m:oMath>
        <m:r>
          <w:rPr>
            <w:rFonts w:ascii="Cambria Math" w:hAnsi="Cambria Math"/>
            <w:color w:val="000000"/>
          </w:rPr>
          <m:t>B=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and configures the vector group indices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g</m:t>
            </m:r>
          </m:e>
          <m:sup>
            <m:r>
              <w:rPr>
                <w:rFonts w:ascii="Cambria Math" w:hAnsi="Cambria Math"/>
                <w:color w:val="000000"/>
              </w:rPr>
              <m:t>(k)</m:t>
            </m:r>
          </m:sup>
        </m:sSup>
      </m:oMath>
      <w:r>
        <w:rPr>
          <w:color w:val="000000"/>
        </w:rPr>
        <w:t xml:space="preserve"> as in clause 5.2.2.2.3. Bits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</m:oMath>
      <w:r>
        <w:rPr>
          <w:color w:val="000000"/>
          <w:lang w:eastAsia="x-none"/>
        </w:rPr>
        <w:t xml:space="preserve"> indicate the maximum allowed average amplitude,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γ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i+pL</m:t>
            </m:r>
          </m:sub>
        </m:sSub>
      </m:oMath>
      <w:r>
        <w:rPr>
          <w:color w:val="000000"/>
          <w:lang w:eastAsia="x-none"/>
        </w:rPr>
        <w:t xml:space="preserve"> (</w:t>
      </w:r>
      <m:oMath>
        <m:r>
          <w:rPr>
            <w:rFonts w:ascii="Cambria Math" w:hAnsi="Cambria Math"/>
            <w:color w:val="000000"/>
            <w:lang w:eastAsia="x-none"/>
          </w:rPr>
          <m:t>p=0,1</m:t>
        </m:r>
      </m:oMath>
      <w:r>
        <w:rPr>
          <w:color w:val="000000"/>
          <w:lang w:eastAsia="x-none"/>
        </w:rPr>
        <w:t xml:space="preserve">), with </w:t>
      </w:r>
      <m:oMath>
        <m:r>
          <w:rPr>
            <w:rFonts w:ascii="Cambria Math" w:hAnsi="Cambria Math"/>
            <w:color w:val="000000"/>
            <w:lang w:eastAsia="x-none"/>
          </w:rPr>
          <m:t>i∈{0,1,…,L-1}</m:t>
        </m:r>
      </m:oMath>
      <w:r>
        <w:rPr>
          <w:color w:val="000000"/>
          <w:lang w:eastAsia="x-none"/>
        </w:rPr>
        <w:t xml:space="preserve">, of the coefficients associated with the vector in group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>
        <w:rPr>
          <w:color w:val="000000"/>
          <w:lang w:eastAsia="x-none"/>
        </w:rPr>
        <w:t xml:space="preserve"> indexed by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x-non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</m:sSub>
      </m:oMath>
      <w:r>
        <w:rPr>
          <w:color w:val="000000"/>
          <w:lang w:eastAsia="x-none"/>
        </w:rPr>
        <w:t>, where the maximum amplitudes are given in Table 5.2.2.2.5-6 and the average coefficient amplitude is restricted as follows</w:t>
      </w:r>
    </w:p>
    <w:p w14:paraId="33F2B304" w14:textId="77777777" w:rsidR="008A06B2" w:rsidRPr="00317F44" w:rsidRDefault="008A06B2" w:rsidP="008A06B2">
      <w:pPr>
        <w:pStyle w:val="EQ"/>
      </w:pPr>
      <w:r>
        <w:rPr>
          <w:noProof w:val="0"/>
        </w:rPr>
        <w:tab/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(3)</m:t>
                        </m:r>
                      </m:sup>
                    </m:sSubSup>
                  </m:e>
                </m:nary>
              </m:den>
            </m:f>
            <m:nary>
              <m:naryPr>
                <m:chr m:val="∑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lang w:val="en-US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(3)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lang w:eastAsia="x-none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x-none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f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x-none"/>
                      </w:rPr>
                      <m:t>2</m:t>
                    </m:r>
                  </m:sup>
                </m:sSup>
              </m:e>
            </m:nary>
          </m:e>
        </m:rad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</m:oMath>
    </w:p>
    <w:p w14:paraId="00CA702E" w14:textId="77777777" w:rsidR="008A06B2" w:rsidRDefault="008A06B2" w:rsidP="008A06B2">
      <w:pPr>
        <w:rPr>
          <w:color w:val="000000"/>
        </w:rPr>
      </w:pPr>
      <w:r>
        <w:rPr>
          <w:color w:val="000000"/>
        </w:rPr>
        <w:t xml:space="preserve">for </w:t>
      </w:r>
      <m:oMath>
        <m:r>
          <w:rPr>
            <w:rFonts w:ascii="Cambria Math" w:hAnsi="Cambria Math"/>
            <w:color w:val="000000"/>
          </w:rPr>
          <m:t>l=1,…,υ</m:t>
        </m:r>
      </m:oMath>
      <w:r>
        <w:rPr>
          <w:color w:val="000000"/>
        </w:rPr>
        <w:t xml:space="preserve">, and </w:t>
      </w:r>
      <m:oMath>
        <m:r>
          <w:rPr>
            <w:rFonts w:ascii="Cambria Math" w:hAnsi="Cambria Math"/>
            <w:color w:val="000000"/>
          </w:rPr>
          <m:t>p=0,1</m:t>
        </m:r>
      </m:oMath>
      <w:r>
        <w:rPr>
          <w:color w:val="000000"/>
        </w:rPr>
        <w:t xml:space="preserve">. A UE that does not report the parameter </w:t>
      </w:r>
      <w:r>
        <w:rPr>
          <w:i/>
          <w:color w:val="000000"/>
        </w:rPr>
        <w:t>amplitudeSubsetRestriction</w:t>
      </w:r>
      <w:r>
        <w:rPr>
          <w:color w:val="000000"/>
        </w:rPr>
        <w:t xml:space="preserve">='supported' </w:t>
      </w:r>
      <w:r>
        <w:rPr>
          <w:rFonts w:eastAsia="MS Mincho"/>
          <w:szCs w:val="22"/>
        </w:rPr>
        <w:t>in its capability signaling</w:t>
      </w:r>
      <w:r>
        <w:rPr>
          <w:color w:val="000000"/>
        </w:rPr>
        <w:t xml:space="preserve"> is not expected to be configured with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  <m:r>
          <w:rPr>
            <w:rFonts w:ascii="Cambria Math" w:hAnsi="Cambria Math"/>
            <w:color w:val="000000"/>
            <w:lang w:eastAsia="x-none"/>
          </w:rPr>
          <m:t>=01</m:t>
        </m:r>
      </m:oMath>
      <w:r>
        <w:rPr>
          <w:color w:val="000000"/>
          <w:lang w:eastAsia="x-none"/>
        </w:rPr>
        <w:t xml:space="preserve"> or </w:t>
      </w:r>
      <m:oMath>
        <m:r>
          <w:rPr>
            <w:rFonts w:ascii="Cambria Math" w:hAnsi="Cambria Math"/>
            <w:color w:val="000000"/>
            <w:lang w:eastAsia="x-none"/>
          </w:rPr>
          <m:t>10</m:t>
        </m:r>
      </m:oMath>
      <w:r>
        <w:rPr>
          <w:color w:val="000000"/>
          <w:lang w:eastAsia="x-none"/>
        </w:rPr>
        <w:t>.</w:t>
      </w:r>
    </w:p>
    <w:p w14:paraId="713E5260" w14:textId="77777777" w:rsidR="008A06B2" w:rsidRDefault="008A06B2" w:rsidP="008A06B2">
      <w:pPr>
        <w:pStyle w:val="TH"/>
        <w:rPr>
          <w:color w:val="000000"/>
          <w:lang w:val="en-US"/>
        </w:rPr>
      </w:pPr>
      <w:r>
        <w:rPr>
          <w:color w:val="000000"/>
        </w:rPr>
        <w:t>Table 5.2.2.2.5-6: Maximum allowed average coefficient amplitudes for restricted vectors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1440"/>
      </w:tblGrid>
      <w:tr w:rsidR="008A06B2" w:rsidRPr="009B03DF" w14:paraId="122A3DD6" w14:textId="77777777" w:rsidTr="00163F2B">
        <w:trPr>
          <w:cantSplit/>
          <w:trHeight w:val="423"/>
          <w:jc w:val="center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EEB1985" w14:textId="77777777" w:rsidR="008A06B2" w:rsidRDefault="008A06B2" w:rsidP="00163F2B">
            <w:pPr>
              <w:pStyle w:val="TAH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Bit</w:t>
            </w:r>
          </w:p>
          <w:p w14:paraId="1C3EF73C" w14:textId="77777777" w:rsidR="008A06B2" w:rsidRDefault="00D74D40" w:rsidP="00163F2B">
            <w:pPr>
              <w:pStyle w:val="TAH"/>
              <w:spacing w:line="254" w:lineRule="auto"/>
              <w:rPr>
                <w:rFonts w:eastAsia="Batang" w:cs="Arial"/>
                <w:bCs/>
                <w:color w:val="00000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+1)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)</m:t>
                    </m:r>
                  </m:sup>
                </m:sSubSup>
              </m:oMath>
            </m:oMathPara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9F6C46" w14:textId="77777777" w:rsidR="008A06B2" w:rsidRDefault="008A06B2" w:rsidP="00163F2B">
            <w:pPr>
              <w:pStyle w:val="TAH"/>
              <w:spacing w:line="254" w:lineRule="auto"/>
              <w:rPr>
                <w:rFonts w:eastAsia="Calibri"/>
                <w:color w:val="000000"/>
                <w:szCs w:val="22"/>
                <w:lang w:val="fr-FR"/>
              </w:rPr>
            </w:pPr>
            <w:r>
              <w:rPr>
                <w:rFonts w:eastAsia="Calibri"/>
                <w:color w:val="000000"/>
                <w:szCs w:val="22"/>
                <w:lang w:val="fr-FR"/>
              </w:rPr>
              <w:t>Maximum</w:t>
            </w:r>
          </w:p>
          <w:p w14:paraId="1D098B1B" w14:textId="77777777" w:rsidR="008A06B2" w:rsidRDefault="008A06B2" w:rsidP="00163F2B">
            <w:pPr>
              <w:pStyle w:val="TAH"/>
              <w:spacing w:line="254" w:lineRule="auto"/>
              <w:rPr>
                <w:rFonts w:eastAsia="Batang" w:cs="Arial"/>
                <w:bCs/>
                <w:color w:val="000000"/>
                <w:lang w:val="fr-FR"/>
              </w:rPr>
            </w:pPr>
            <w:r>
              <w:rPr>
                <w:rFonts w:eastAsia="Calibri"/>
                <w:color w:val="000000"/>
                <w:szCs w:val="22"/>
                <w:lang w:val="fr-FR"/>
              </w:rPr>
              <w:t xml:space="preserve">Average Coefficient Amplitude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val="fr-FR" w:eastAsia="x-none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pL</m:t>
                  </m:r>
                </m:sub>
              </m:sSub>
            </m:oMath>
          </w:p>
        </w:tc>
      </w:tr>
      <w:tr w:rsidR="008A06B2" w:rsidRPr="009B03DF" w14:paraId="600A99E2" w14:textId="77777777" w:rsidTr="00163F2B">
        <w:trPr>
          <w:cantSplit/>
          <w:trHeight w:val="4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08F7" w14:textId="77777777" w:rsidR="008A06B2" w:rsidRPr="00614EA1" w:rsidRDefault="008A06B2" w:rsidP="00163F2B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DDD9" w14:textId="77777777" w:rsidR="008A06B2" w:rsidRDefault="008A06B2" w:rsidP="00163F2B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</w:tr>
      <w:tr w:rsidR="008A06B2" w14:paraId="6D4B3CA6" w14:textId="77777777" w:rsidTr="00163F2B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5AF5" w14:textId="77777777" w:rsidR="008A06B2" w:rsidRDefault="008A06B2" w:rsidP="00163F2B">
            <w:pPr>
              <w:pStyle w:val="TAC"/>
              <w:spacing w:line="254" w:lineRule="auto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4130A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A06B2" w14:paraId="6A8DEB91" w14:textId="77777777" w:rsidTr="00163F2B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9A39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36888" w14:textId="77777777" w:rsidR="008A06B2" w:rsidRDefault="00D74D40" w:rsidP="00163F2B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1/4</m:t>
                    </m:r>
                  </m:e>
                </m:rad>
              </m:oMath>
            </m:oMathPara>
          </w:p>
        </w:tc>
      </w:tr>
      <w:tr w:rsidR="008A06B2" w14:paraId="6C3683C1" w14:textId="77777777" w:rsidTr="00163F2B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026C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0E6E3" w14:textId="77777777" w:rsidR="008A06B2" w:rsidRDefault="00D74D40" w:rsidP="00163F2B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1/2</m:t>
                    </m:r>
                  </m:e>
                </m:rad>
              </m:oMath>
            </m:oMathPara>
          </w:p>
        </w:tc>
      </w:tr>
      <w:tr w:rsidR="008A06B2" w14:paraId="6C753876" w14:textId="77777777" w:rsidTr="00163F2B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7588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EA3F8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14:paraId="51907483" w14:textId="77777777" w:rsidR="003B36E2" w:rsidRDefault="003B36E2" w:rsidP="00097A86">
      <w:pPr>
        <w:pStyle w:val="Observation"/>
        <w:numPr>
          <w:ilvl w:val="0"/>
          <w:numId w:val="0"/>
        </w:numPr>
        <w:rPr>
          <w:rFonts w:ascii="Times" w:hAnsi="Times" w:cs="Times"/>
          <w:lang w:eastAsia="ko-KR"/>
        </w:rPr>
      </w:pPr>
    </w:p>
    <w:p w14:paraId="000C57C6" w14:textId="131F3D54" w:rsidR="003B36E2" w:rsidRPr="007C5494" w:rsidRDefault="003B36E2" w:rsidP="003B36E2">
      <w:r w:rsidRPr="00B70B5D">
        <w:t>----------------------------</w:t>
      </w:r>
      <w:r>
        <w:t>End</w:t>
      </w:r>
      <w:r w:rsidRPr="00B70B5D">
        <w:t xml:space="preserve"> of </w:t>
      </w:r>
      <w:r>
        <w:t>text for TS38.214</w:t>
      </w:r>
      <w:r w:rsidRPr="00B70B5D">
        <w:t xml:space="preserve"> -----------------------------------------------------------</w:t>
      </w:r>
    </w:p>
    <w:p w14:paraId="351BA16B" w14:textId="77777777" w:rsidR="003B36E2" w:rsidRPr="001438A5" w:rsidRDefault="003B36E2" w:rsidP="00D70C97">
      <w:pPr>
        <w:pStyle w:val="Style1"/>
        <w:spacing w:after="0" w:line="240" w:lineRule="auto"/>
        <w:ind w:firstLine="0"/>
        <w:rPr>
          <w:rFonts w:ascii="Times" w:hAnsi="Times" w:cs="Times"/>
          <w:sz w:val="20"/>
          <w:szCs w:val="20"/>
          <w:lang w:eastAsia="ko-KR"/>
        </w:rPr>
      </w:pPr>
    </w:p>
    <w:p w14:paraId="7D825DB9" w14:textId="77777777" w:rsidR="001438A5" w:rsidRPr="00D70C97" w:rsidRDefault="001438A5" w:rsidP="00097A86">
      <w:pPr>
        <w:pStyle w:val="Observation"/>
        <w:numPr>
          <w:ilvl w:val="0"/>
          <w:numId w:val="0"/>
        </w:numPr>
      </w:pPr>
    </w:p>
    <w:p w14:paraId="0C1F80A1" w14:textId="65DB1FCA" w:rsidR="0000320B" w:rsidRDefault="009E2F24" w:rsidP="000165CF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Discussion on CBSR </w:t>
      </w:r>
      <w:r w:rsidR="00096A5B">
        <w:rPr>
          <w:lang w:val="en-US"/>
        </w:rPr>
        <w:t xml:space="preserve">for NR eType-II </w:t>
      </w:r>
    </w:p>
    <w:p w14:paraId="76A9FEB1" w14:textId="24407E55" w:rsidR="00851A32" w:rsidRDefault="009B1E68" w:rsidP="00812E75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In</w:t>
      </w:r>
      <w:r w:rsidR="0011263B">
        <w:rPr>
          <w:rFonts w:eastAsiaTheme="minorEastAsia"/>
        </w:rPr>
        <w:t xml:space="preserve"> </w:t>
      </w:r>
      <w:r w:rsidR="00EC1576">
        <w:rPr>
          <w:rFonts w:eastAsiaTheme="minorEastAsia"/>
        </w:rPr>
        <w:t>RAN1#98</w:t>
      </w:r>
      <w:r w:rsidR="007145D6">
        <w:rPr>
          <w:rFonts w:eastAsiaTheme="minorEastAsia"/>
        </w:rPr>
        <w:t>bis</w:t>
      </w:r>
      <w:r>
        <w:rPr>
          <w:rFonts w:eastAsiaTheme="minorEastAsia"/>
        </w:rPr>
        <w:t xml:space="preserve"> </w:t>
      </w:r>
      <w:sdt>
        <w:sdtPr>
          <w:rPr>
            <w:rFonts w:eastAsiaTheme="minorEastAsia"/>
          </w:rPr>
          <w:id w:val="2129349328"/>
          <w:citation/>
        </w:sdtPr>
        <w:sdtEndPr/>
        <w:sdtContent>
          <w:r w:rsidR="00F31BB3">
            <w:rPr>
              <w:rFonts w:eastAsiaTheme="minorEastAsia"/>
            </w:rPr>
            <w:fldChar w:fldCharType="begin"/>
          </w:r>
          <w:r w:rsidR="00F31BB3">
            <w:rPr>
              <w:rFonts w:eastAsiaTheme="minorEastAsia"/>
            </w:rPr>
            <w:instrText xml:space="preserve"> CITATION RAN1_98b \l 1033 </w:instrText>
          </w:r>
          <w:r w:rsidR="00F31BB3">
            <w:rPr>
              <w:rFonts w:eastAsiaTheme="minorEastAsia"/>
            </w:rPr>
            <w:fldChar w:fldCharType="separate"/>
          </w:r>
          <w:r w:rsidR="00F31BB3" w:rsidRPr="00F31BB3">
            <w:rPr>
              <w:rFonts w:eastAsiaTheme="minorEastAsia"/>
              <w:noProof/>
            </w:rPr>
            <w:t>[2]</w:t>
          </w:r>
          <w:r w:rsidR="00F31BB3">
            <w:rPr>
              <w:rFonts w:eastAsiaTheme="minorEastAsia"/>
            </w:rPr>
            <w:fldChar w:fldCharType="end"/>
          </w:r>
        </w:sdtContent>
      </w:sdt>
      <w:r w:rsidR="0011263B">
        <w:rPr>
          <w:rFonts w:eastAsiaTheme="minorEastAsia"/>
        </w:rPr>
        <w:t xml:space="preserve">, an </w:t>
      </w:r>
      <w:r>
        <w:rPr>
          <w:rFonts w:eastAsiaTheme="minorEastAsia"/>
        </w:rPr>
        <w:t xml:space="preserve">agreement was </w:t>
      </w:r>
      <w:r w:rsidR="00FC2811">
        <w:rPr>
          <w:rFonts w:eastAsiaTheme="minorEastAsia"/>
        </w:rPr>
        <w:t>reached</w:t>
      </w:r>
      <w:r>
        <w:rPr>
          <w:rFonts w:eastAsiaTheme="minorEastAsia"/>
        </w:rPr>
        <w:t xml:space="preserve"> to </w:t>
      </w:r>
      <w:r w:rsidR="004A60D9">
        <w:rPr>
          <w:rFonts w:eastAsiaTheme="minorEastAsia"/>
        </w:rPr>
        <w:t xml:space="preserve">support soft CBSR </w:t>
      </w:r>
      <w:r w:rsidR="002B5168">
        <w:rPr>
          <w:rFonts w:eastAsiaTheme="minorEastAsia"/>
        </w:rPr>
        <w:t xml:space="preserve">with sum-power constraint </w:t>
      </w:r>
      <w:r w:rsidR="00DC1019">
        <w:rPr>
          <w:rFonts w:eastAsiaTheme="minorEastAsia"/>
        </w:rPr>
        <w:t>on the delay-domain coefficients</w:t>
      </w:r>
      <w:r w:rsidR="00851A32">
        <w:rPr>
          <w:rFonts w:eastAsiaTheme="minorEastAsia"/>
        </w:rPr>
        <w:t>, as follows</w:t>
      </w:r>
    </w:p>
    <w:p w14:paraId="012DE758" w14:textId="26944575" w:rsidR="00851A32" w:rsidRDefault="00D74D40" w:rsidP="00812E75">
      <w:pPr>
        <w:spacing w:after="0" w:line="360" w:lineRule="auto"/>
        <w:rPr>
          <w:rFonts w:eastAsiaTheme="minorEastAsia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pL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(3)</m:t>
                          </m:r>
                        </m:sup>
                      </m:sSubSup>
                    </m:e>
                  </m:nary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 xml:space="preserve">                (1)</m:t>
          </m:r>
        </m:oMath>
      </m:oMathPara>
    </w:p>
    <w:p w14:paraId="42F3ECB0" w14:textId="0632D364" w:rsidR="00A15145" w:rsidRDefault="00346926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One</w:t>
      </w:r>
      <w:r w:rsidR="00A15145">
        <w:rPr>
          <w:rFonts w:eastAsiaTheme="minorEastAsia"/>
        </w:rPr>
        <w:t xml:space="preserve"> can rewrite</w:t>
      </w:r>
      <w:r>
        <w:rPr>
          <w:rFonts w:eastAsiaTheme="minorEastAsia"/>
        </w:rPr>
        <w:t xml:space="preserve"> the CBSR check equation in (1)</w:t>
      </w:r>
      <w:r w:rsidR="00A15145">
        <w:rPr>
          <w:rFonts w:eastAsiaTheme="minorEastAsia"/>
        </w:rPr>
        <w:t xml:space="preserve"> as follows</w:t>
      </w:r>
    </w:p>
    <w:p w14:paraId="213D6053" w14:textId="66E4512F" w:rsidR="00543811" w:rsidRDefault="00D74D40" w:rsidP="00B94BE3">
      <w:pPr>
        <w:spacing w:after="0" w:line="360" w:lineRule="auto"/>
        <w:rPr>
          <w:rFonts w:eastAsiaTheme="minorEastAsia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>.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d>
                    </m:sup>
                  </m:sSubSup>
                </m:e>
              </m:nary>
            </m:e>
          </m:rad>
          <m:r>
            <w:rPr>
              <w:rFonts w:ascii="Cambria Math" w:hAnsi="Cambria Math"/>
            </w:rPr>
            <m:t xml:space="preserve">              (2)</m:t>
          </m:r>
        </m:oMath>
      </m:oMathPara>
    </w:p>
    <w:p w14:paraId="28E2808A" w14:textId="631944C7" w:rsidR="008B1DA6" w:rsidRDefault="00D51539" w:rsidP="00FD7E67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Note that</w:t>
      </w:r>
      <w:r w:rsidR="008508F6">
        <w:rPr>
          <w:rFonts w:eastAsiaTheme="minorEastAsia"/>
        </w:rPr>
        <w:t xml:space="preserve"> </w:t>
      </w:r>
      <w:r w:rsidR="002F71EC">
        <w:rPr>
          <w:rFonts w:eastAsiaTheme="minorEastAsia"/>
        </w:rPr>
        <w:t>(</w:t>
      </w:r>
      <w:r w:rsidR="00F41966">
        <w:rPr>
          <w:rFonts w:eastAsiaTheme="minorEastAsia"/>
        </w:rPr>
        <w:t>2</w:t>
      </w:r>
      <w:r w:rsidR="002F71EC">
        <w:rPr>
          <w:rFonts w:eastAsiaTheme="minorEastAsia"/>
        </w:rPr>
        <w:t>)</w:t>
      </w:r>
      <w:r w:rsidR="002447D6">
        <w:rPr>
          <w:rFonts w:eastAsiaTheme="minorEastAsia"/>
        </w:rPr>
        <w:t xml:space="preserve"> </w:t>
      </w:r>
      <w:r w:rsidR="000B6075">
        <w:rPr>
          <w:rFonts w:eastAsiaTheme="minorEastAsia"/>
        </w:rPr>
        <w:t>restrict</w:t>
      </w:r>
      <w:r w:rsidR="0052426B">
        <w:rPr>
          <w:rFonts w:eastAsiaTheme="minorEastAsia"/>
        </w:rPr>
        <w:t>s</w:t>
      </w:r>
      <w:r w:rsidR="000B6075">
        <w:rPr>
          <w:rFonts w:eastAsiaTheme="minorEastAsia"/>
        </w:rPr>
        <w:t xml:space="preserve"> the sum power of the </w:t>
      </w:r>
      <w:r w:rsidR="00F4663E">
        <w:rPr>
          <w:rFonts w:eastAsiaTheme="minorEastAsia"/>
        </w:rPr>
        <w:t xml:space="preserve">coefficients </w:t>
      </w:r>
      <w:r w:rsidR="00D41747">
        <w:rPr>
          <w:rFonts w:eastAsiaTheme="minorEastAsia"/>
        </w:rPr>
        <w:t>of</w:t>
      </w:r>
      <w:r w:rsidR="00E12C8D">
        <w:rPr>
          <w:rFonts w:eastAsiaTheme="minorEastAsia"/>
        </w:rPr>
        <w:t xml:space="preserve"> </w:t>
      </w:r>
      <w:r w:rsidR="00547FF2">
        <w:rPr>
          <w:rFonts w:eastAsiaTheme="minorEastAsia"/>
        </w:rPr>
        <w:t xml:space="preserve">beam </w:t>
      </w:r>
      <w:r w:rsidR="00547FF2" w:rsidRPr="007C0F7F">
        <w:rPr>
          <w:rFonts w:eastAsiaTheme="minorEastAsia"/>
          <w:i/>
          <w:iCs/>
        </w:rPr>
        <w:t>i</w:t>
      </w:r>
      <w:r w:rsidR="00A66906">
        <w:rPr>
          <w:rFonts w:eastAsiaTheme="minorEastAsia"/>
        </w:rPr>
        <w:t xml:space="preserve"> </w:t>
      </w:r>
      <w:r w:rsidR="00AD071D">
        <w:rPr>
          <w:rFonts w:eastAsiaTheme="minorEastAsia"/>
        </w:rPr>
        <w:t>with the</w:t>
      </w:r>
      <w:r w:rsidR="002F08C2">
        <w:rPr>
          <w:rFonts w:eastAsiaTheme="minorEastAsia"/>
        </w:rPr>
        <w:t xml:space="preserve"> </w:t>
      </w:r>
      <w:r w:rsidR="009222FF">
        <w:rPr>
          <w:rFonts w:eastAsiaTheme="minorEastAsia"/>
        </w:rPr>
        <w:t xml:space="preserve">product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</m:oMath>
      <w:r w:rsidR="009222FF">
        <w:rPr>
          <w:rFonts w:eastAsiaTheme="minorEastAsia"/>
        </w:rPr>
        <w:t xml:space="preserve"> and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d>
                  </m:sup>
                </m:sSubSup>
              </m:e>
            </m:nary>
          </m:e>
        </m:rad>
      </m:oMath>
      <w:r w:rsidR="00975EF6">
        <w:rPr>
          <w:rFonts w:eastAsiaTheme="minorEastAsia"/>
        </w:rPr>
        <w:t xml:space="preserve">, </w:t>
      </w:r>
      <w:r w:rsidR="002D545E">
        <w:rPr>
          <w:rFonts w:eastAsiaTheme="minorEastAsia"/>
        </w:rPr>
        <w:t xml:space="preserve">leading the </w:t>
      </w:r>
      <w:r w:rsidR="00A275E4">
        <w:rPr>
          <w:rFonts w:eastAsiaTheme="minorEastAsia"/>
        </w:rPr>
        <w:t>power constraint</w:t>
      </w:r>
      <w:r w:rsidR="002D545E">
        <w:rPr>
          <w:rFonts w:eastAsiaTheme="minorEastAsia"/>
        </w:rPr>
        <w:t xml:space="preserve"> to be scalabl</w:t>
      </w:r>
      <w:r w:rsidR="000306F4">
        <w:rPr>
          <w:rFonts w:eastAsiaTheme="minorEastAsia"/>
        </w:rPr>
        <w:t xml:space="preserve">e from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</m:oMath>
      <w:r w:rsidR="000306F4">
        <w:rPr>
          <w:rFonts w:eastAsiaTheme="minorEastAsia"/>
        </w:rPr>
        <w:t xml:space="preserve"> up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  <m:r>
          <w:rPr>
            <w:rFonts w:ascii="Cambria Math" w:hAnsi="Cambria Math"/>
          </w:rPr>
          <m:t>.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</m:t>
                </m:r>
              </m:sub>
            </m:sSub>
          </m:e>
        </m:rad>
      </m:oMath>
      <w:r w:rsidR="00F31174">
        <w:rPr>
          <w:rFonts w:eastAsiaTheme="minorEastAsia"/>
        </w:rPr>
        <w:t>.</w:t>
      </w:r>
      <w:r w:rsidR="00FD7E67">
        <w:rPr>
          <w:rFonts w:eastAsiaTheme="minorEastAsia"/>
        </w:rPr>
        <w:t xml:space="preserve"> </w:t>
      </w:r>
      <w:r w:rsidR="00091296">
        <w:rPr>
          <w:rFonts w:eastAsiaTheme="minorEastAsia"/>
        </w:rPr>
        <w:t xml:space="preserve">This causes </w:t>
      </w:r>
      <w:r w:rsidR="00B965EC">
        <w:rPr>
          <w:rFonts w:eastAsiaTheme="minorEastAsia"/>
        </w:rPr>
        <w:t xml:space="preserve">a serious issue in the CBSR </w:t>
      </w:r>
      <w:r w:rsidR="00665063">
        <w:rPr>
          <w:rFonts w:eastAsiaTheme="minorEastAsia"/>
        </w:rPr>
        <w:t>process</w:t>
      </w:r>
      <w:r w:rsidR="00B965EC">
        <w:rPr>
          <w:rFonts w:eastAsiaTheme="minorEastAsia"/>
        </w:rPr>
        <w:t xml:space="preserve">, since it would be parametrized by the number of </w:t>
      </w:r>
      <w:r w:rsidR="00286F76">
        <w:rPr>
          <w:rFonts w:eastAsiaTheme="minorEastAsia"/>
        </w:rPr>
        <w:t xml:space="preserve">non-zero coefficients in the </w:t>
      </w:r>
      <w:r w:rsidR="0041222E">
        <w:rPr>
          <w:rFonts w:eastAsiaTheme="minorEastAsia"/>
        </w:rPr>
        <w:t xml:space="preserve">transformed delay </w:t>
      </w:r>
      <w:r w:rsidR="00286F76">
        <w:rPr>
          <w:rFonts w:eastAsiaTheme="minorEastAsia"/>
        </w:rPr>
        <w:t>domain</w:t>
      </w:r>
      <w:r w:rsidR="00EC494A">
        <w:rPr>
          <w:rFonts w:eastAsiaTheme="minorEastAsia"/>
        </w:rPr>
        <w:t>. This</w:t>
      </w:r>
      <w:r w:rsidR="00286F76">
        <w:rPr>
          <w:rFonts w:eastAsiaTheme="minorEastAsia"/>
        </w:rPr>
        <w:t xml:space="preserve"> </w:t>
      </w:r>
      <w:r w:rsidR="00E07616">
        <w:rPr>
          <w:rFonts w:eastAsiaTheme="minorEastAsia"/>
        </w:rPr>
        <w:t>lead</w:t>
      </w:r>
      <w:r w:rsidR="00EC494A">
        <w:rPr>
          <w:rFonts w:eastAsiaTheme="minorEastAsia"/>
        </w:rPr>
        <w:t>s</w:t>
      </w:r>
      <w:r w:rsidR="00E07616">
        <w:rPr>
          <w:rFonts w:eastAsiaTheme="minorEastAsia"/>
        </w:rPr>
        <w:t xml:space="preserve"> to anomalous behavior in the CBSR process</w:t>
      </w:r>
      <w:r w:rsidR="00EC494A">
        <w:rPr>
          <w:rFonts w:eastAsiaTheme="minorEastAsia"/>
        </w:rPr>
        <w:t xml:space="preserve">, since the left-hand side in (1) </w:t>
      </w:r>
      <w:r w:rsidR="008E1EC6">
        <w:rPr>
          <w:rFonts w:eastAsiaTheme="minorEastAsia"/>
        </w:rPr>
        <w:t>may not always be proportional with the wideband beam power.</w:t>
      </w:r>
      <w:r w:rsidR="009D49B2">
        <w:rPr>
          <w:rFonts w:eastAsiaTheme="minorEastAsia"/>
        </w:rPr>
        <w:t xml:space="preserve"> </w:t>
      </w:r>
      <w:r w:rsidR="008166A8">
        <w:rPr>
          <w:rFonts w:eastAsiaTheme="minorEastAsia"/>
        </w:rPr>
        <w:t xml:space="preserve">The </w:t>
      </w:r>
      <w:r w:rsidR="004C050F">
        <w:rPr>
          <w:rFonts w:eastAsiaTheme="minorEastAsia"/>
        </w:rPr>
        <w:t xml:space="preserve">following example </w:t>
      </w:r>
      <w:r w:rsidR="004E67B0">
        <w:rPr>
          <w:rFonts w:eastAsiaTheme="minorEastAsia"/>
        </w:rPr>
        <w:t>illustrate</w:t>
      </w:r>
      <w:r w:rsidR="004C050F">
        <w:rPr>
          <w:rFonts w:eastAsiaTheme="minorEastAsia"/>
        </w:rPr>
        <w:t>s</w:t>
      </w:r>
      <w:r w:rsidR="004E67B0">
        <w:rPr>
          <w:rFonts w:eastAsiaTheme="minorEastAsia"/>
        </w:rPr>
        <w:t xml:space="preserve"> the underlying issue </w:t>
      </w:r>
      <w:r w:rsidR="001F7291">
        <w:rPr>
          <w:rFonts w:eastAsiaTheme="minorEastAsia"/>
        </w:rPr>
        <w:t>with</w:t>
      </w:r>
      <w:r w:rsidR="004E67B0">
        <w:rPr>
          <w:rFonts w:eastAsiaTheme="minorEastAsia"/>
        </w:rPr>
        <w:t xml:space="preserve"> the current </w:t>
      </w:r>
      <w:r w:rsidR="004A0FDD">
        <w:rPr>
          <w:rFonts w:eastAsiaTheme="minorEastAsia"/>
        </w:rPr>
        <w:t>CBSR check equation in (</w:t>
      </w:r>
      <w:r w:rsidR="00FD246A">
        <w:rPr>
          <w:rFonts w:eastAsiaTheme="minorEastAsia"/>
        </w:rPr>
        <w:t>1</w:t>
      </w:r>
      <w:r w:rsidR="004A0FDD">
        <w:rPr>
          <w:rFonts w:eastAsiaTheme="minorEastAsia"/>
        </w:rPr>
        <w:t xml:space="preserve">), </w:t>
      </w:r>
      <w:r w:rsidR="00A613E2">
        <w:rPr>
          <w:rFonts w:eastAsiaTheme="minorEastAsia"/>
        </w:rPr>
        <w:t>w</w:t>
      </w:r>
      <w:r w:rsidR="001F7291">
        <w:rPr>
          <w:rFonts w:eastAsiaTheme="minorEastAsia"/>
        </w:rPr>
        <w:t xml:space="preserve">here two different </w:t>
      </w:r>
      <w:r w:rsidR="00564B4F">
        <w:rPr>
          <w:rFonts w:eastAsiaTheme="minorEastAsia"/>
        </w:rPr>
        <w:t xml:space="preserve">parameter </w:t>
      </w:r>
      <w:r w:rsidR="001F7291">
        <w:rPr>
          <w:rFonts w:eastAsiaTheme="minorEastAsia"/>
        </w:rPr>
        <w:t>designs</w:t>
      </w:r>
      <w:r w:rsidR="002F7D30">
        <w:rPr>
          <w:rFonts w:eastAsiaTheme="minorEastAsia"/>
        </w:rPr>
        <w:t xml:space="preserve"> o</w:t>
      </w:r>
      <w:r w:rsidR="007E7F56">
        <w:rPr>
          <w:rFonts w:eastAsiaTheme="minorEastAsia"/>
        </w:rPr>
        <w:t xml:space="preserve">f </w:t>
      </w:r>
      <w:r w:rsidR="00E55B3A">
        <w:rPr>
          <w:rFonts w:eastAsiaTheme="minorEastAsia"/>
        </w:rPr>
        <w:t>a</w:t>
      </w:r>
      <w:r w:rsidR="00564B4F">
        <w:rPr>
          <w:rFonts w:eastAsiaTheme="minorEastAsia"/>
        </w:rPr>
        <w:t xml:space="preserve"> restricted beam </w:t>
      </w:r>
      <w:r w:rsidR="00F55880">
        <w:rPr>
          <w:rFonts w:eastAsiaTheme="minorEastAsia"/>
        </w:rPr>
        <w:t>are provided</w:t>
      </w:r>
      <w:r w:rsidR="00E479FD">
        <w:rPr>
          <w:rFonts w:eastAsiaTheme="minorEastAsia"/>
        </w:rPr>
        <w:t xml:space="preserve">, </w:t>
      </w:r>
      <w:r w:rsidR="00360F7F">
        <w:rPr>
          <w:rFonts w:eastAsiaTheme="minorEastAsia"/>
        </w:rPr>
        <w:t>where both designs have</w:t>
      </w:r>
      <w:r w:rsidR="00F546D4">
        <w:rPr>
          <w:rFonts w:eastAsiaTheme="minorEastAsia"/>
        </w:rPr>
        <w:t xml:space="preserve"> negligible difference in total power</w:t>
      </w:r>
      <w:r w:rsidR="00564B4F">
        <w:rPr>
          <w:rFonts w:eastAsiaTheme="minorEastAsia"/>
        </w:rPr>
        <w:t xml:space="preserve">, </w:t>
      </w:r>
      <w:r w:rsidR="00360F7F">
        <w:rPr>
          <w:rFonts w:eastAsiaTheme="minorEastAsia"/>
        </w:rPr>
        <w:t>yet</w:t>
      </w:r>
      <w:r w:rsidR="00A44FBC">
        <w:rPr>
          <w:rFonts w:eastAsiaTheme="minorEastAsia"/>
        </w:rPr>
        <w:t xml:space="preserve"> </w:t>
      </w:r>
      <w:r w:rsidR="00746DED">
        <w:rPr>
          <w:rFonts w:eastAsiaTheme="minorEastAsia"/>
        </w:rPr>
        <w:t>showing s</w:t>
      </w:r>
      <w:r w:rsidR="00A44FBC">
        <w:rPr>
          <w:rFonts w:eastAsiaTheme="minorEastAsia"/>
        </w:rPr>
        <w:t xml:space="preserve">ubstantial </w:t>
      </w:r>
      <w:r w:rsidR="00746DED">
        <w:rPr>
          <w:rFonts w:eastAsiaTheme="minorEastAsia"/>
        </w:rPr>
        <w:t xml:space="preserve">irregularity in the behavior of the </w:t>
      </w:r>
      <w:r w:rsidR="00A44FBC">
        <w:rPr>
          <w:rFonts w:eastAsiaTheme="minorEastAsia"/>
        </w:rPr>
        <w:t xml:space="preserve">CBSR check </w:t>
      </w:r>
      <w:r w:rsidR="00D546E9">
        <w:rPr>
          <w:rFonts w:eastAsiaTheme="minorEastAsia"/>
        </w:rPr>
        <w:t>equation</w:t>
      </w:r>
      <w:r w:rsidR="00D45829">
        <w:rPr>
          <w:rFonts w:eastAsiaTheme="minorEastAsia"/>
        </w:rPr>
        <w:t>.</w:t>
      </w:r>
    </w:p>
    <w:p w14:paraId="411D0003" w14:textId="221DE335" w:rsidR="008B1DA6" w:rsidRDefault="008B1DA6" w:rsidP="00812E75">
      <w:pPr>
        <w:spacing w:after="0" w:line="360" w:lineRule="auto"/>
        <w:rPr>
          <w:rFonts w:eastAsiaTheme="minorEastAsia"/>
        </w:rPr>
      </w:pPr>
    </w:p>
    <w:p w14:paraId="3D5A32FE" w14:textId="2313E500" w:rsidR="00951E44" w:rsidRPr="00AE6D48" w:rsidRDefault="00951E44" w:rsidP="00812E75">
      <w:pPr>
        <w:spacing w:after="0" w:line="360" w:lineRule="auto"/>
        <w:rPr>
          <w:rFonts w:eastAsiaTheme="minorEastAsia"/>
          <w:b/>
          <w:bCs/>
        </w:rPr>
      </w:pPr>
      <w:r w:rsidRPr="00AE6D48">
        <w:rPr>
          <w:rFonts w:eastAsiaTheme="minorEastAsia"/>
          <w:b/>
          <w:bCs/>
        </w:rPr>
        <w:t>Example 1:</w:t>
      </w:r>
    </w:p>
    <w:p w14:paraId="6FA23162" w14:textId="4F723C86" w:rsidR="00090F91" w:rsidRDefault="001D479E" w:rsidP="00812E75">
      <w:pPr>
        <w:spacing w:after="0" w:line="360" w:lineRule="auto"/>
        <w:rPr>
          <w:rFonts w:eastAsiaTheme="minorEastAsia"/>
          <w:color w:val="000000"/>
        </w:rPr>
      </w:pPr>
      <w:r w:rsidRPr="00BD2614">
        <w:rPr>
          <w:rFonts w:eastAsiaTheme="minorEastAsia"/>
          <w:b/>
          <w:bCs/>
          <w:i/>
          <w:iCs/>
        </w:rPr>
        <w:t>Setup</w:t>
      </w:r>
      <w:r w:rsidR="00BD2614" w:rsidRPr="00BD2614">
        <w:rPr>
          <w:rFonts w:eastAsiaTheme="minorEastAsia"/>
          <w:b/>
          <w:bCs/>
          <w:i/>
          <w:iCs/>
        </w:rPr>
        <w:t>.</w:t>
      </w:r>
      <w:r w:rsidR="00BD2614">
        <w:rPr>
          <w:rFonts w:eastAsiaTheme="minorEastAsia"/>
          <w:i/>
          <w:iCs/>
        </w:rPr>
        <w:t xml:space="preserve"> </w:t>
      </w:r>
      <w:r w:rsidR="006A3CDD">
        <w:rPr>
          <w:rFonts w:eastAsiaTheme="minorEastAsia"/>
        </w:rPr>
        <w:t>Rank</w:t>
      </w:r>
      <w:r w:rsidR="00A25DF4">
        <w:rPr>
          <w:rFonts w:eastAsiaTheme="minorEastAsia"/>
        </w:rPr>
        <w:t>-</w:t>
      </w:r>
      <w:r w:rsidR="006A3CDD">
        <w:rPr>
          <w:rFonts w:eastAsiaTheme="minorEastAsia"/>
        </w:rPr>
        <w:t>1</w:t>
      </w:r>
      <w:r w:rsidR="00A25DF4">
        <w:rPr>
          <w:rFonts w:eastAsiaTheme="minorEastAsia"/>
        </w:rPr>
        <w:t xml:space="preserve"> codebook with</w:t>
      </w:r>
      <w:r w:rsidR="006A3CDD">
        <w:rPr>
          <w:rFonts w:eastAsiaTheme="minorEastAsia"/>
        </w:rPr>
        <w:t xml:space="preserve"> </w:t>
      </w:r>
      <w:r w:rsidR="00090F91" w:rsidRPr="007C0F7F">
        <w:rPr>
          <w:rFonts w:eastAsiaTheme="minorEastAsia"/>
          <w:i/>
          <w:iCs/>
        </w:rPr>
        <w:t>M</w:t>
      </w:r>
      <w:r w:rsidR="00090F91" w:rsidRPr="007C0F7F">
        <w:rPr>
          <w:rFonts w:eastAsiaTheme="minorEastAsia"/>
          <w:i/>
          <w:iCs/>
          <w:vertAlign w:val="subscript"/>
        </w:rPr>
        <w:t>v</w:t>
      </w:r>
      <w:r w:rsidR="00090F91">
        <w:rPr>
          <w:rFonts w:eastAsiaTheme="minorEastAsia"/>
        </w:rPr>
        <w:t xml:space="preserve">=4, </w:t>
      </w:r>
      <w:r w:rsidR="002A6417">
        <w:rPr>
          <w:rFonts w:eastAsiaTheme="minorEastAsia"/>
          <w:lang w:eastAsia="x-none"/>
        </w:rPr>
        <w:t>and b</w:t>
      </w:r>
      <w:r w:rsidR="002A6417">
        <w:rPr>
          <w:rFonts w:eastAsiaTheme="minorEastAsia"/>
        </w:rPr>
        <w:t xml:space="preserve">eam </w:t>
      </w:r>
      <w:r w:rsidR="002A6417" w:rsidRPr="007C5494">
        <w:rPr>
          <w:rFonts w:eastAsiaTheme="minorEastAsia"/>
          <w:i/>
          <w:iCs/>
        </w:rPr>
        <w:t>i</w:t>
      </w:r>
      <w:r w:rsidR="00D25EBE">
        <w:rPr>
          <w:rFonts w:eastAsiaTheme="minorEastAsia"/>
          <w:i/>
          <w:iCs/>
        </w:rPr>
        <w:t>*</w:t>
      </w:r>
      <w:r w:rsidR="002A6417">
        <w:rPr>
          <w:rFonts w:eastAsiaTheme="minorEastAsia"/>
        </w:rPr>
        <w:t xml:space="preserve"> is restricted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m:t>1/2</m:t>
            </m:r>
          </m:e>
        </m:rad>
      </m:oMath>
    </w:p>
    <w:p w14:paraId="5EA90E7E" w14:textId="77777777" w:rsidR="00375440" w:rsidRDefault="00375440" w:rsidP="00812E75">
      <w:pPr>
        <w:spacing w:after="0" w:line="360" w:lineRule="auto"/>
        <w:rPr>
          <w:rFonts w:eastAsiaTheme="minorEastAsia"/>
        </w:rPr>
      </w:pPr>
    </w:p>
    <w:p w14:paraId="2692545B" w14:textId="3DD15BD7" w:rsidR="008B1DA6" w:rsidRDefault="00951E44" w:rsidP="00812E75">
      <w:pPr>
        <w:spacing w:after="0" w:line="360" w:lineRule="auto"/>
        <w:rPr>
          <w:rFonts w:eastAsiaTheme="minorEastAsia"/>
        </w:rPr>
      </w:pPr>
      <w:r w:rsidRPr="00AE6D48">
        <w:rPr>
          <w:rFonts w:eastAsiaTheme="minorEastAsia"/>
          <w:b/>
          <w:bCs/>
          <w:i/>
          <w:iCs/>
        </w:rPr>
        <w:t>Design</w:t>
      </w:r>
      <w:r w:rsidR="008B1DA6" w:rsidRPr="00AE6D48">
        <w:rPr>
          <w:rFonts w:eastAsiaTheme="minorEastAsia"/>
          <w:b/>
          <w:bCs/>
          <w:i/>
          <w:iCs/>
        </w:rPr>
        <w:t xml:space="preserve"> 1</w:t>
      </w:r>
      <w:r w:rsidR="008B1DA6">
        <w:rPr>
          <w:rFonts w:eastAsiaTheme="minorEastAsia"/>
        </w:rPr>
        <w:t>.</w:t>
      </w:r>
      <w:r w:rsidR="00A17B5F">
        <w:rPr>
          <w:rFonts w:eastAsiaTheme="minorEastAsia"/>
          <w:lang w:eastAsia="x-none"/>
        </w:rPr>
        <w:t>,</w:t>
      </w:r>
      <w:r w:rsidR="008B1DA6"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lang w:eastAsia="x-non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1</m:t>
                </m:r>
              </m:e>
            </m:d>
          </m:sup>
        </m:sSubSup>
        <m:r>
          <w:rPr>
            <w:rFonts w:ascii="Cambria Math" w:hAnsi="Cambria Math"/>
            <w:lang w:eastAsia="x-none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 xml:space="preserve">=1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=0</m:t>
        </m:r>
      </m:oMath>
    </w:p>
    <w:p w14:paraId="6A1DCB03" w14:textId="3257E8EC" w:rsidR="00541149" w:rsidRDefault="00791114" w:rsidP="00812E75">
      <w:pPr>
        <w:spacing w:after="0" w:line="36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i.e.,</m:t>
          </m:r>
          <m:r>
            <w:rPr>
              <w:rFonts w:ascii="Cambria Math" w:eastAsiaTheme="minorEastAsia" w:hAnsi="Cambria Math"/>
            </w:rPr>
            <m:t xml:space="preserve">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,:)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1   0   0   0</m:t>
              </m:r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2732E502" w14:textId="7F82094D" w:rsidR="00081E46" w:rsidRDefault="00F20BC6" w:rsidP="007B6178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Obviously</w:t>
      </w:r>
      <w:r w:rsidR="00E42330">
        <w:rPr>
          <w:rFonts w:eastAsiaTheme="minorEastAsia"/>
        </w:rPr>
        <w:t>,</w:t>
      </w:r>
      <w:r>
        <w:rPr>
          <w:rFonts w:eastAsiaTheme="minorEastAsia"/>
        </w:rPr>
        <w:t xml:space="preserve"> this beam </w:t>
      </w:r>
      <w:r w:rsidR="00E42330">
        <w:rPr>
          <w:rFonts w:eastAsiaTheme="minorEastAsia"/>
        </w:rPr>
        <w:t>violates</w:t>
      </w:r>
      <w:r>
        <w:rPr>
          <w:rFonts w:eastAsiaTheme="minorEastAsia"/>
        </w:rPr>
        <w:t xml:space="preserve"> the CBSR </w:t>
      </w:r>
      <w:r w:rsidR="001B0FB9">
        <w:rPr>
          <w:rFonts w:eastAsiaTheme="minorEastAsia"/>
        </w:rPr>
        <w:t xml:space="preserve">check </w:t>
      </w:r>
      <w:r>
        <w:rPr>
          <w:rFonts w:eastAsiaTheme="minorEastAsia"/>
        </w:rPr>
        <w:t>equation</w:t>
      </w:r>
      <w:r w:rsidR="00C56CA6">
        <w:rPr>
          <w:rFonts w:eastAsiaTheme="minorEastAsia"/>
        </w:rPr>
        <w:t xml:space="preserve"> </w:t>
      </w:r>
      <w:r w:rsidR="001B0FB9">
        <w:rPr>
          <w:rFonts w:eastAsiaTheme="minorEastAsia"/>
        </w:rPr>
        <w:t xml:space="preserve">in </w:t>
      </w:r>
      <w:r w:rsidR="00C56CA6">
        <w:rPr>
          <w:rFonts w:eastAsiaTheme="minorEastAsia"/>
        </w:rPr>
        <w:t>(</w:t>
      </w:r>
      <w:r w:rsidR="005D4BB3">
        <w:rPr>
          <w:rFonts w:eastAsiaTheme="minorEastAsia"/>
        </w:rPr>
        <w:t>1</w:t>
      </w:r>
      <w:r w:rsidR="00C56CA6">
        <w:rPr>
          <w:rFonts w:eastAsiaTheme="minorEastAsia"/>
        </w:rPr>
        <w:t xml:space="preserve">), since </w:t>
      </w:r>
      <m:oMath>
        <m:r>
          <w:rPr>
            <w:rFonts w:ascii="Cambria Math" w:eastAsiaTheme="minorEastAsia" w:hAnsi="Cambria Math"/>
          </w:rPr>
          <m:t>1&gt;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rad>
      </m:oMath>
      <w:r>
        <w:rPr>
          <w:rFonts w:eastAsiaTheme="minorEastAsia"/>
        </w:rPr>
        <w:t>. H</w:t>
      </w:r>
      <w:r w:rsidR="001B0FB9">
        <w:rPr>
          <w:rFonts w:eastAsiaTheme="minorEastAsia"/>
        </w:rPr>
        <w:t>owever</w:t>
      </w:r>
      <w:r>
        <w:rPr>
          <w:rFonts w:eastAsiaTheme="minorEastAsia"/>
        </w:rPr>
        <w:t>, the UE can</w:t>
      </w:r>
      <w:r w:rsidR="0037072A">
        <w:rPr>
          <w:rFonts w:eastAsiaTheme="minorEastAsia"/>
        </w:rPr>
        <w:t xml:space="preserve"> alter the codebook design to pass the CBSR check, </w:t>
      </w:r>
      <w:r w:rsidR="007B6436">
        <w:rPr>
          <w:rFonts w:eastAsiaTheme="minorEastAsia"/>
        </w:rPr>
        <w:t>as follows</w:t>
      </w:r>
    </w:p>
    <w:p w14:paraId="4B91C207" w14:textId="29B03094" w:rsidR="007B6436" w:rsidRDefault="0037072A" w:rsidP="007B6436">
      <w:pPr>
        <w:spacing w:after="0" w:line="360" w:lineRule="auto"/>
        <w:rPr>
          <w:rFonts w:eastAsiaTheme="minorEastAsia"/>
        </w:rPr>
      </w:pPr>
      <w:r w:rsidRPr="00AE6D48">
        <w:rPr>
          <w:rFonts w:eastAsiaTheme="minorEastAsia"/>
          <w:b/>
          <w:bCs/>
          <w:i/>
          <w:iCs/>
        </w:rPr>
        <w:t>Design</w:t>
      </w:r>
      <w:r w:rsidR="007B6436" w:rsidRPr="00AE6D48">
        <w:rPr>
          <w:rFonts w:eastAsiaTheme="minorEastAsia"/>
          <w:b/>
          <w:bCs/>
          <w:i/>
          <w:iCs/>
        </w:rPr>
        <w:t xml:space="preserve"> 2</w:t>
      </w:r>
      <w:r w:rsidR="007B6436">
        <w:rPr>
          <w:rFonts w:eastAsiaTheme="minorEastAsia"/>
        </w:rPr>
        <w:t xml:space="preserve">.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lang w:eastAsia="x-non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1</m:t>
                </m:r>
              </m:e>
            </m:d>
          </m:sup>
        </m:sSubSup>
        <m:r>
          <w:rPr>
            <w:rFonts w:ascii="Cambria Math" w:hAnsi="Cambria Math"/>
            <w:lang w:eastAsia="x-none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 xml:space="preserve">=1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=0</m:t>
        </m:r>
      </m:oMath>
    </w:p>
    <w:p w14:paraId="33DF39DD" w14:textId="178FCE7A" w:rsidR="00DB044C" w:rsidRDefault="00791114" w:rsidP="008B1B0F">
      <w:pPr>
        <w:spacing w:after="0" w:line="36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i.e.,</m:t>
          </m:r>
          <m:r>
            <w:rPr>
              <w:rFonts w:ascii="Cambria Math" w:eastAsiaTheme="minorEastAsia" w:hAnsi="Cambria Math"/>
            </w:rPr>
            <m:t xml:space="preserve">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,:)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 xml:space="preserve">1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 xml:space="preserve">   0</m:t>
              </m:r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6EA62B4F" w14:textId="06F33549" w:rsidR="004D50A3" w:rsidRDefault="003562E3" w:rsidP="00877ACB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 xml:space="preserve">Here, </w:t>
      </w:r>
      <w:r w:rsidR="00585B71">
        <w:rPr>
          <w:rFonts w:eastAsiaTheme="minorEastAsia"/>
        </w:rPr>
        <w:t>Design</w:t>
      </w:r>
      <w:r>
        <w:rPr>
          <w:rFonts w:eastAsiaTheme="minorEastAsia"/>
        </w:rPr>
        <w:t xml:space="preserve"> 2 passes the CBSR check</w:t>
      </w:r>
      <w:r w:rsidR="00920675">
        <w:rPr>
          <w:rFonts w:eastAsiaTheme="minorEastAsia"/>
        </w:rPr>
        <w:t xml:space="preserve"> in equation (</w:t>
      </w:r>
      <w:r w:rsidR="00153A65">
        <w:rPr>
          <w:rFonts w:eastAsiaTheme="minorEastAsia"/>
        </w:rPr>
        <w:t>1</w:t>
      </w:r>
      <w:r w:rsidR="00920675">
        <w:rPr>
          <w:rFonts w:eastAsiaTheme="minorEastAsia"/>
        </w:rPr>
        <w:t xml:space="preserve">), since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130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384</m:t>
                </m:r>
              </m:den>
            </m:f>
          </m:e>
        </m:rad>
        <m:r>
          <w:rPr>
            <w:rFonts w:ascii="Cambria Math" w:eastAsiaTheme="minorEastAsia" w:hAnsi="Cambria Math"/>
          </w:rPr>
          <m:t>&lt;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rad>
      </m:oMath>
      <w:r w:rsidR="00AD1407">
        <w:rPr>
          <w:rFonts w:eastAsiaTheme="minorEastAsia"/>
        </w:rPr>
        <w:t>,</w:t>
      </w:r>
      <w:r w:rsidR="00346237">
        <w:rPr>
          <w:rFonts w:eastAsiaTheme="minorEastAsia"/>
        </w:rPr>
        <w:t xml:space="preserve"> </w:t>
      </w:r>
      <w:r>
        <w:rPr>
          <w:rFonts w:eastAsiaTheme="minorEastAsia"/>
        </w:rPr>
        <w:t>although the</w:t>
      </w:r>
      <w:r w:rsidR="0071291C">
        <w:rPr>
          <w:rFonts w:eastAsiaTheme="minorEastAsia"/>
        </w:rPr>
        <w:t xml:space="preserve"> </w:t>
      </w:r>
      <w:r w:rsidR="004C22F2">
        <w:rPr>
          <w:rFonts w:eastAsiaTheme="minorEastAsia"/>
        </w:rPr>
        <w:t xml:space="preserve">change in the </w:t>
      </w:r>
      <w:r w:rsidR="00D818D0">
        <w:rPr>
          <w:rFonts w:eastAsiaTheme="minorEastAsia"/>
        </w:rPr>
        <w:t xml:space="preserve">power </w:t>
      </w:r>
      <w:r w:rsidR="0071291C">
        <w:rPr>
          <w:rFonts w:eastAsiaTheme="minorEastAsia"/>
        </w:rPr>
        <w:t xml:space="preserve">of beam </w:t>
      </w:r>
      <w:r w:rsidR="000115C2" w:rsidRPr="000115C2">
        <w:rPr>
          <w:rFonts w:eastAsiaTheme="minorEastAsia"/>
          <w:i/>
          <w:iCs/>
        </w:rPr>
        <w:t>i*</w:t>
      </w:r>
      <w:r>
        <w:rPr>
          <w:rFonts w:eastAsiaTheme="minorEastAsia"/>
        </w:rPr>
        <w:t xml:space="preserve"> </w:t>
      </w:r>
      <w:r w:rsidR="004C22F2">
        <w:rPr>
          <w:rFonts w:eastAsiaTheme="minorEastAsia"/>
        </w:rPr>
        <w:t>is negligible</w:t>
      </w:r>
      <w:r w:rsidR="002C48CD">
        <w:rPr>
          <w:rFonts w:eastAsiaTheme="minorEastAsia"/>
        </w:rPr>
        <w:t>.</w:t>
      </w:r>
      <w:r w:rsidR="00877ACB">
        <w:rPr>
          <w:rFonts w:eastAsiaTheme="minorEastAsia"/>
        </w:rPr>
        <w:t xml:space="preserve"> </w:t>
      </w:r>
      <w:r w:rsidR="00FF4015">
        <w:rPr>
          <w:rFonts w:eastAsiaTheme="minorEastAsia"/>
        </w:rPr>
        <w:t xml:space="preserve">Not only would the issue result in random behavior of CBSR, it also opens a backdoor for </w:t>
      </w:r>
      <w:r w:rsidR="00096D96">
        <w:rPr>
          <w:rFonts w:eastAsiaTheme="minorEastAsia"/>
        </w:rPr>
        <w:t xml:space="preserve">UE </w:t>
      </w:r>
      <w:r w:rsidR="00FC0890">
        <w:rPr>
          <w:rFonts w:eastAsiaTheme="minorEastAsia"/>
        </w:rPr>
        <w:t xml:space="preserve">implementation </w:t>
      </w:r>
      <w:r w:rsidR="00096D96">
        <w:rPr>
          <w:rFonts w:eastAsiaTheme="minorEastAsia"/>
        </w:rPr>
        <w:t>to</w:t>
      </w:r>
      <w:r w:rsidR="00245754">
        <w:rPr>
          <w:rFonts w:eastAsiaTheme="minorEastAsia"/>
        </w:rPr>
        <w:t xml:space="preserve"> manipulate the CBSR process via</w:t>
      </w:r>
      <w:r w:rsidR="00D87511">
        <w:rPr>
          <w:rFonts w:eastAsiaTheme="minorEastAsia"/>
        </w:rPr>
        <w:t xml:space="preserve"> </w:t>
      </w:r>
      <w:r w:rsidR="00CC2940">
        <w:rPr>
          <w:rFonts w:eastAsiaTheme="minorEastAsia"/>
        </w:rPr>
        <w:t>converting one or more</w:t>
      </w:r>
      <w:r w:rsidR="006761F3">
        <w:rPr>
          <w:rFonts w:eastAsiaTheme="minorEastAsia"/>
        </w:rPr>
        <w:t xml:space="preserve"> zero-valued coefficients within a restricted beam to non-zero coefficient</w:t>
      </w:r>
      <w:r w:rsidR="00CC2940">
        <w:rPr>
          <w:rFonts w:eastAsiaTheme="minorEastAsia"/>
        </w:rPr>
        <w:t>s</w:t>
      </w:r>
      <w:r w:rsidR="006761F3">
        <w:rPr>
          <w:rFonts w:eastAsiaTheme="minorEastAsia"/>
        </w:rPr>
        <w:t xml:space="preserve"> with </w:t>
      </w:r>
      <w:r w:rsidR="004C2BC7">
        <w:rPr>
          <w:rFonts w:eastAsiaTheme="minorEastAsia"/>
        </w:rPr>
        <w:t>the</w:t>
      </w:r>
      <w:r w:rsidR="006761F3">
        <w:rPr>
          <w:rFonts w:eastAsiaTheme="minorEastAsia"/>
        </w:rPr>
        <w:t xml:space="preserve"> minimum amplitude </w:t>
      </w:r>
      <w:r w:rsidR="00F27415">
        <w:rPr>
          <w:rFonts w:eastAsiaTheme="minorEastAsia"/>
        </w:rPr>
        <w:t>value</w:t>
      </w:r>
      <w:r w:rsidR="005D4BB3">
        <w:rPr>
          <w:rFonts w:eastAsiaTheme="minorEastAsia"/>
        </w:rPr>
        <w:t xml:space="preserve"> to satisfy the CBSR threshold, without actually</w:t>
      </w:r>
      <w:r w:rsidR="00E42330">
        <w:rPr>
          <w:rFonts w:eastAsiaTheme="minorEastAsia"/>
        </w:rPr>
        <w:t xml:space="preserve"> reducing the restricted beam power.</w:t>
      </w:r>
      <w:r w:rsidR="00B63F36">
        <w:rPr>
          <w:rFonts w:eastAsiaTheme="minorEastAsia"/>
        </w:rPr>
        <w:t xml:space="preserve"> </w:t>
      </w:r>
      <w:r w:rsidR="00B63F36">
        <w:t xml:space="preserve">Note that such </w:t>
      </w:r>
      <w:r w:rsidR="00894717">
        <w:t xml:space="preserve">manipulative </w:t>
      </w:r>
      <w:r w:rsidR="00B63F36">
        <w:t xml:space="preserve">design would be beneficial to the UE since CBSR restricts the individual codebook </w:t>
      </w:r>
      <w:r w:rsidR="00894717">
        <w:t xml:space="preserve">of the UE </w:t>
      </w:r>
      <w:r w:rsidR="00B63F36">
        <w:t>in favor of reducing interference at other users</w:t>
      </w:r>
      <w:r w:rsidR="003B5F2E">
        <w:t xml:space="preserve">, and thereby can </w:t>
      </w:r>
      <w:r w:rsidR="003B5F2E">
        <w:lastRenderedPageBreak/>
        <w:t>adversely impact the network performance</w:t>
      </w:r>
      <w:r w:rsidR="00B63F36">
        <w:t xml:space="preserve">. </w:t>
      </w:r>
      <w:r w:rsidR="00E4723C">
        <w:t xml:space="preserve">In essence, </w:t>
      </w:r>
      <w:r w:rsidR="005C15C3">
        <w:t xml:space="preserve">the role of the </w:t>
      </w:r>
      <w:r w:rsidR="009371D8">
        <w:t xml:space="preserve">3GPP </w:t>
      </w:r>
      <w:r w:rsidR="005C15C3">
        <w:t>specification</w:t>
      </w:r>
      <w:r w:rsidR="009371D8">
        <w:t>s</w:t>
      </w:r>
      <w:r w:rsidR="005C15C3">
        <w:t xml:space="preserve"> is to prohibit</w:t>
      </w:r>
      <w:r w:rsidR="006A6C2A">
        <w:t xml:space="preserve"> such</w:t>
      </w:r>
      <w:r w:rsidR="005C15C3">
        <w:t xml:space="preserve"> </w:t>
      </w:r>
      <w:r w:rsidR="00B63F36">
        <w:t xml:space="preserve">UE implementations </w:t>
      </w:r>
      <w:r w:rsidR="009371D8">
        <w:t>that may have detrimental effect on other users in the network</w:t>
      </w:r>
      <w:r w:rsidR="003B5F2E" w:rsidRPr="003B5F2E">
        <w:t xml:space="preserve"> </w:t>
      </w:r>
      <w:r w:rsidR="003B5F2E">
        <w:t>and on network performance</w:t>
      </w:r>
      <w:r w:rsidR="009371D8">
        <w:t xml:space="preserve">. </w:t>
      </w:r>
      <w:r w:rsidR="00E331C4">
        <w:t>In</w:t>
      </w:r>
      <w:r w:rsidR="00374063">
        <w:rPr>
          <w:rFonts w:eastAsiaTheme="minorEastAsia"/>
        </w:rPr>
        <w:t xml:space="preserve"> </w:t>
      </w:r>
      <w:r w:rsidR="00B02940">
        <w:rPr>
          <w:rFonts w:eastAsiaTheme="minorEastAsia"/>
        </w:rPr>
        <w:fldChar w:fldCharType="begin"/>
      </w:r>
      <w:r w:rsidR="00B02940">
        <w:rPr>
          <w:rFonts w:eastAsiaTheme="minorEastAsia"/>
        </w:rPr>
        <w:instrText xml:space="preserve"> REF _Ref37418524 \h </w:instrText>
      </w:r>
      <w:r w:rsidR="00B02940">
        <w:rPr>
          <w:rFonts w:eastAsiaTheme="minorEastAsia"/>
        </w:rPr>
      </w:r>
      <w:r w:rsidR="00B02940">
        <w:rPr>
          <w:rFonts w:eastAsiaTheme="minorEastAsia"/>
        </w:rPr>
        <w:fldChar w:fldCharType="separate"/>
      </w:r>
      <w:r w:rsidR="00B02940">
        <w:t xml:space="preserve">Figure </w:t>
      </w:r>
      <w:r w:rsidR="00B02940">
        <w:rPr>
          <w:noProof/>
        </w:rPr>
        <w:t>1</w:t>
      </w:r>
      <w:r w:rsidR="00B02940">
        <w:rPr>
          <w:rFonts w:eastAsiaTheme="minorEastAsia"/>
        </w:rPr>
        <w:fldChar w:fldCharType="end"/>
      </w:r>
      <w:r w:rsidR="00374063">
        <w:rPr>
          <w:rFonts w:eastAsiaTheme="minorEastAsia"/>
        </w:rPr>
        <w:t xml:space="preserve"> </w:t>
      </w:r>
      <w:r w:rsidR="00CA3AAA">
        <w:rPr>
          <w:rFonts w:eastAsiaTheme="minorEastAsia"/>
        </w:rPr>
        <w:t xml:space="preserve">we </w:t>
      </w:r>
      <w:r w:rsidR="005E2471">
        <w:rPr>
          <w:rFonts w:eastAsiaTheme="minorEastAsia"/>
        </w:rPr>
        <w:t xml:space="preserve">use </w:t>
      </w:r>
      <w:r w:rsidR="00533B80">
        <w:rPr>
          <w:rFonts w:eastAsiaTheme="minorEastAsia"/>
        </w:rPr>
        <w:t xml:space="preserve">system simulations to </w:t>
      </w:r>
      <w:r w:rsidR="00CA3AAA">
        <w:rPr>
          <w:rFonts w:eastAsiaTheme="minorEastAsia"/>
        </w:rPr>
        <w:t xml:space="preserve">plot </w:t>
      </w:r>
      <w:r w:rsidR="005E2471">
        <w:rPr>
          <w:rFonts w:eastAsiaTheme="minorEastAsia"/>
        </w:rPr>
        <w:t>the per sub-band power</w:t>
      </w:r>
      <w:r w:rsidR="00374063">
        <w:rPr>
          <w:rFonts w:eastAsiaTheme="minorEastAsia"/>
        </w:rPr>
        <w:t xml:space="preserve"> of a </w:t>
      </w:r>
      <w:r w:rsidR="00B84804">
        <w:rPr>
          <w:rFonts w:eastAsiaTheme="minorEastAsia"/>
        </w:rPr>
        <w:t xml:space="preserve">beam </w:t>
      </w:r>
      <w:r w:rsidR="00EB2181">
        <w:rPr>
          <w:rFonts w:eastAsiaTheme="minorEastAsia"/>
        </w:rPr>
        <w:t>whenever there is</w:t>
      </w:r>
      <w:r w:rsidR="00B84804">
        <w:rPr>
          <w:rFonts w:eastAsiaTheme="minorEastAsia"/>
        </w:rPr>
        <w:t xml:space="preserve"> only one non-zero coefficient</w:t>
      </w:r>
      <w:r w:rsidR="004C26FE">
        <w:rPr>
          <w:rFonts w:eastAsiaTheme="minorEastAsia"/>
        </w:rPr>
        <w:t xml:space="preserve"> with amplitude larger than </w:t>
      </w:r>
      <m:oMath>
        <m:r>
          <w:rPr>
            <w:rFonts w:ascii="Cambria Math" w:eastAsiaTheme="minorEastAsia" w:hAnsi="Cambria Math"/>
          </w:rPr>
          <m:t>1/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887020">
        <w:rPr>
          <w:rFonts w:eastAsiaTheme="minorEastAsia"/>
        </w:rPr>
        <w:t xml:space="preserve">, </w:t>
      </w:r>
      <w:r w:rsidR="00B84804">
        <w:rPr>
          <w:rFonts w:eastAsiaTheme="minorEastAsia"/>
        </w:rPr>
        <w:t xml:space="preserve">similar to </w:t>
      </w:r>
      <w:r w:rsidR="007901D4">
        <w:rPr>
          <w:rFonts w:eastAsiaTheme="minorEastAsia"/>
        </w:rPr>
        <w:t>Design</w:t>
      </w:r>
      <w:r w:rsidR="00B84804">
        <w:rPr>
          <w:rFonts w:eastAsiaTheme="minorEastAsia"/>
        </w:rPr>
        <w:t xml:space="preserve"> 1, and compare</w:t>
      </w:r>
      <w:r w:rsidR="002A519F">
        <w:rPr>
          <w:rFonts w:eastAsiaTheme="minorEastAsia"/>
        </w:rPr>
        <w:t xml:space="preserve"> it </w:t>
      </w:r>
      <w:r w:rsidR="007901D4">
        <w:rPr>
          <w:rFonts w:eastAsiaTheme="minorEastAsia"/>
        </w:rPr>
        <w:t xml:space="preserve">with the beam power under Design 2, where two zero-valued coefficients are </w:t>
      </w:r>
      <w:r w:rsidR="006C3317">
        <w:rPr>
          <w:rFonts w:eastAsiaTheme="minorEastAsia"/>
        </w:rPr>
        <w:t xml:space="preserve">transformed </w:t>
      </w:r>
      <w:r w:rsidR="00F958F8">
        <w:rPr>
          <w:rFonts w:eastAsiaTheme="minorEastAsia"/>
        </w:rPr>
        <w:t xml:space="preserve">to non-zero coefficients with amplitude </w:t>
      </w:r>
      <m:oMath>
        <m:r>
          <w:rPr>
            <w:rFonts w:ascii="Cambria Math" w:eastAsiaTheme="minorEastAsia" w:hAnsi="Cambria Math"/>
          </w:rPr>
          <m:t>1/8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F958F8">
        <w:rPr>
          <w:rFonts w:eastAsiaTheme="minorEastAsia"/>
        </w:rPr>
        <w:t xml:space="preserve"> each</w:t>
      </w:r>
      <w:r w:rsidR="00A963BB">
        <w:rPr>
          <w:rFonts w:eastAsiaTheme="minorEastAsia"/>
        </w:rPr>
        <w:t xml:space="preserve">. </w:t>
      </w:r>
      <w:r w:rsidR="00BC624F">
        <w:rPr>
          <w:rFonts w:eastAsiaTheme="minorEastAsia"/>
        </w:rPr>
        <w:t xml:space="preserve">Assuming a CBSR threshold value of </w:t>
      </w:r>
      <m:oMath>
        <m:r>
          <w:rPr>
            <w:rFonts w:ascii="Cambria Math" w:eastAsiaTheme="minorEastAsia" w:hAnsi="Cambria Math"/>
          </w:rPr>
          <m:t>1/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C624F">
        <w:rPr>
          <w:rFonts w:eastAsiaTheme="minorEastAsia"/>
        </w:rPr>
        <w:t xml:space="preserve">, </w:t>
      </w:r>
      <w:r w:rsidR="00A240A0">
        <w:rPr>
          <w:rFonts w:eastAsiaTheme="minorEastAsia"/>
        </w:rPr>
        <w:t xml:space="preserve">the beam under </w:t>
      </w:r>
      <w:r w:rsidR="00A963BB">
        <w:rPr>
          <w:rFonts w:eastAsiaTheme="minorEastAsia"/>
        </w:rPr>
        <w:t>Design 2</w:t>
      </w:r>
      <w:r w:rsidR="00A240A0">
        <w:rPr>
          <w:rFonts w:eastAsiaTheme="minorEastAsia"/>
        </w:rPr>
        <w:t xml:space="preserve"> would pass the </w:t>
      </w:r>
      <w:r w:rsidR="002E5A52">
        <w:rPr>
          <w:rFonts w:eastAsiaTheme="minorEastAsia"/>
        </w:rPr>
        <w:t>CBSR check in (1)</w:t>
      </w:r>
      <w:r w:rsidR="00A240A0">
        <w:rPr>
          <w:rFonts w:eastAsiaTheme="minorEastAsia"/>
        </w:rPr>
        <w:t xml:space="preserve">, </w:t>
      </w:r>
      <w:r w:rsidR="000B49ED">
        <w:rPr>
          <w:rFonts w:eastAsiaTheme="minorEastAsia"/>
        </w:rPr>
        <w:t>whereas the beam under</w:t>
      </w:r>
      <w:r w:rsidR="00575897">
        <w:rPr>
          <w:rFonts w:eastAsiaTheme="minorEastAsia"/>
        </w:rPr>
        <w:t xml:space="preserve"> Design 1 </w:t>
      </w:r>
      <w:r w:rsidR="00D77790">
        <w:rPr>
          <w:rFonts w:eastAsiaTheme="minorEastAsia"/>
        </w:rPr>
        <w:t>would not pass the CBSR check</w:t>
      </w:r>
      <w:r w:rsidR="000B49ED">
        <w:rPr>
          <w:rFonts w:eastAsiaTheme="minorEastAsia"/>
        </w:rPr>
        <w:t xml:space="preserve">, although it has less power </w:t>
      </w:r>
      <w:r w:rsidR="00A74ED8">
        <w:rPr>
          <w:rFonts w:eastAsiaTheme="minorEastAsia"/>
        </w:rPr>
        <w:t xml:space="preserve">than that of Design </w:t>
      </w:r>
      <w:r w:rsidR="008164AA">
        <w:rPr>
          <w:rFonts w:eastAsiaTheme="minorEastAsia"/>
        </w:rPr>
        <w:t xml:space="preserve">2 </w:t>
      </w:r>
      <w:r w:rsidR="00A74ED8">
        <w:rPr>
          <w:rFonts w:eastAsiaTheme="minorEastAsia"/>
        </w:rPr>
        <w:t>for each sub-band</w:t>
      </w:r>
      <w:r w:rsidR="00D77790">
        <w:rPr>
          <w:rFonts w:eastAsiaTheme="minorEastAsia"/>
        </w:rPr>
        <w:t>. This</w:t>
      </w:r>
      <w:r w:rsidR="007B6449">
        <w:rPr>
          <w:rFonts w:eastAsiaTheme="minorEastAsia"/>
        </w:rPr>
        <w:t xml:space="preserve"> </w:t>
      </w:r>
      <w:r w:rsidR="00CB1FFF">
        <w:rPr>
          <w:rFonts w:eastAsiaTheme="minorEastAsia"/>
        </w:rPr>
        <w:t xml:space="preserve">implies the current CBSR equation </w:t>
      </w:r>
      <w:r w:rsidR="007869FE">
        <w:rPr>
          <w:rFonts w:eastAsiaTheme="minorEastAsia"/>
        </w:rPr>
        <w:t>in (1) is not robust</w:t>
      </w:r>
      <w:r w:rsidR="00CE3E43">
        <w:rPr>
          <w:rFonts w:eastAsiaTheme="minorEastAsia"/>
        </w:rPr>
        <w:t>.</w:t>
      </w:r>
      <w:r w:rsidR="00AF7DCD">
        <w:rPr>
          <w:rFonts w:eastAsiaTheme="minorEastAsia"/>
        </w:rPr>
        <w:t xml:space="preserve"> </w:t>
      </w:r>
      <w:r w:rsidR="00D910F0">
        <w:rPr>
          <w:rFonts w:eastAsiaTheme="minorEastAsia"/>
        </w:rPr>
        <w:t>More details on simulation assumptions can be found in the Appendix.</w:t>
      </w:r>
    </w:p>
    <w:p w14:paraId="0E0B98D5" w14:textId="5FCD7780" w:rsidR="00EC1576" w:rsidRPr="00A41A8D" w:rsidRDefault="00EC1576" w:rsidP="0038381C">
      <w:pPr>
        <w:spacing w:after="0" w:line="360" w:lineRule="auto"/>
        <w:rPr>
          <w:rFonts w:eastAsiaTheme="minorEastAsia"/>
          <w:sz w:val="12"/>
          <w:szCs w:val="12"/>
        </w:rPr>
      </w:pPr>
    </w:p>
    <w:p w14:paraId="5B803D4F" w14:textId="7F639E7D" w:rsidR="0038381C" w:rsidRPr="0038381C" w:rsidRDefault="00CE3E43" w:rsidP="0097516B">
      <w:pPr>
        <w:pStyle w:val="Observation"/>
        <w:spacing w:after="0" w:line="360" w:lineRule="auto"/>
        <w:rPr>
          <w:rFonts w:eastAsiaTheme="minorEastAsia"/>
        </w:rPr>
      </w:pPr>
      <w:r>
        <w:t xml:space="preserve">The current CBSR </w:t>
      </w:r>
      <w:r w:rsidR="00A713CD">
        <w:t xml:space="preserve">check </w:t>
      </w:r>
      <w:r>
        <w:t xml:space="preserve">equation is not robust </w:t>
      </w:r>
      <w:r w:rsidR="000131E7">
        <w:t xml:space="preserve">and can be </w:t>
      </w:r>
      <w:r w:rsidR="006E4523">
        <w:t>bypassed via manipulating the</w:t>
      </w:r>
      <w:r w:rsidR="003A00AB">
        <w:t xml:space="preserve"> </w:t>
      </w:r>
      <w:r w:rsidR="006E4523">
        <w:t xml:space="preserve">codebook design </w:t>
      </w:r>
      <w:r w:rsidR="0059006E">
        <w:t>at the UE</w:t>
      </w:r>
      <w:r w:rsidR="0038381C">
        <w:t xml:space="preserve">. </w:t>
      </w:r>
    </w:p>
    <w:p w14:paraId="6D197C44" w14:textId="3D47116B" w:rsidR="000165CF" w:rsidRDefault="0059006E" w:rsidP="000165CF">
      <w:pPr>
        <w:pStyle w:val="Heading2"/>
        <w:rPr>
          <w:lang w:val="en-US"/>
        </w:rPr>
      </w:pPr>
      <w:r>
        <w:rPr>
          <w:lang w:val="en-US"/>
        </w:rPr>
        <w:t>Propos</w:t>
      </w:r>
      <w:r w:rsidR="00C37F71">
        <w:rPr>
          <w:lang w:val="en-US"/>
        </w:rPr>
        <w:t xml:space="preserve">al for </w:t>
      </w:r>
      <w:r w:rsidR="000165CF">
        <w:rPr>
          <w:lang w:val="en-US"/>
        </w:rPr>
        <w:t>CBSR</w:t>
      </w:r>
      <w:r w:rsidR="00C37F71">
        <w:rPr>
          <w:lang w:val="en-US"/>
        </w:rPr>
        <w:t xml:space="preserve"> Equation</w:t>
      </w:r>
    </w:p>
    <w:p w14:paraId="60386C93" w14:textId="7400AF05" w:rsidR="004729D2" w:rsidRPr="002446A5" w:rsidRDefault="00F149BE" w:rsidP="009F151D">
      <w:pPr>
        <w:rPr>
          <w:spacing w:val="4"/>
        </w:rPr>
      </w:pPr>
      <w:r w:rsidRPr="002446A5">
        <w:rPr>
          <w:spacing w:val="4"/>
        </w:rPr>
        <w:t xml:space="preserve">As shown in Example 1, </w:t>
      </w:r>
      <w:r w:rsidR="008D3711" w:rsidRPr="002446A5">
        <w:rPr>
          <w:spacing w:val="4"/>
        </w:rPr>
        <w:t>the issue with</w:t>
      </w:r>
      <w:r w:rsidR="001D26FB" w:rsidRPr="002446A5">
        <w:rPr>
          <w:spacing w:val="4"/>
        </w:rPr>
        <w:t xml:space="preserve"> the CBSR </w:t>
      </w:r>
      <w:r w:rsidR="008A6104" w:rsidRPr="002446A5">
        <w:rPr>
          <w:spacing w:val="4"/>
        </w:rPr>
        <w:t xml:space="preserve">check in (1) </w:t>
      </w:r>
      <w:r w:rsidR="00F55456" w:rsidRPr="002446A5">
        <w:rPr>
          <w:spacing w:val="4"/>
        </w:rPr>
        <w:t>f</w:t>
      </w:r>
      <w:r w:rsidR="001D26FB" w:rsidRPr="002446A5">
        <w:rPr>
          <w:spacing w:val="4"/>
        </w:rPr>
        <w:t xml:space="preserve">or </w:t>
      </w:r>
      <w:r w:rsidR="00940304" w:rsidRPr="002446A5">
        <w:rPr>
          <w:spacing w:val="4"/>
        </w:rPr>
        <w:t xml:space="preserve">eType-II </w:t>
      </w:r>
      <w:r w:rsidR="00741EDA" w:rsidRPr="002446A5">
        <w:rPr>
          <w:spacing w:val="4"/>
        </w:rPr>
        <w:t xml:space="preserve">is </w:t>
      </w:r>
      <w:r w:rsidR="00214F98">
        <w:rPr>
          <w:spacing w:val="4"/>
        </w:rPr>
        <w:t xml:space="preserve">tied to </w:t>
      </w:r>
      <w:r w:rsidR="00741EDA" w:rsidRPr="002446A5">
        <w:rPr>
          <w:spacing w:val="4"/>
        </w:rPr>
        <w:t>th</w:t>
      </w:r>
      <w:r w:rsidR="00822BC4" w:rsidRPr="002446A5">
        <w:rPr>
          <w:spacing w:val="4"/>
        </w:rPr>
        <w:t xml:space="preserve">e </w:t>
      </w:r>
      <w:r w:rsidR="004350DA" w:rsidRPr="002446A5">
        <w:rPr>
          <w:spacing w:val="4"/>
        </w:rPr>
        <w:t>normaliz</w:t>
      </w:r>
      <w:r w:rsidR="00822BC4" w:rsidRPr="002446A5">
        <w:rPr>
          <w:spacing w:val="4"/>
        </w:rPr>
        <w:t>ation</w:t>
      </w:r>
      <w:r w:rsidR="004350DA" w:rsidRPr="002446A5">
        <w:rPr>
          <w:spacing w:val="4"/>
        </w:rPr>
        <w:t xml:space="preserve"> </w:t>
      </w:r>
      <w:r w:rsidR="00214F98">
        <w:rPr>
          <w:spacing w:val="4"/>
        </w:rPr>
        <w:t>factor</w:t>
      </w:r>
      <w:r w:rsidR="00446749" w:rsidRPr="002446A5">
        <w:rPr>
          <w:spacing w:val="4"/>
        </w:rPr>
        <w:t xml:space="preserve"> </w:t>
      </w:r>
      <m:oMath>
        <m:nary>
          <m:naryPr>
            <m:chr m:val="∑"/>
            <m:ctrlPr>
              <w:rPr>
                <w:rFonts w:ascii="Cambria Math" w:hAnsi="Cambria Math"/>
                <w:spacing w:val="4"/>
              </w:rPr>
            </m:ctrlPr>
          </m:naryPr>
          <m:sub>
            <m:r>
              <w:rPr>
                <w:rFonts w:ascii="Cambria Math" w:hAnsi="Cambria Math"/>
                <w:spacing w:val="4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pacing w:val="4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spacing w:val="4"/>
                  </w:rPr>
                </m:ctrlPr>
              </m:sSubPr>
              <m:e>
                <m:r>
                  <w:rPr>
                    <w:rFonts w:ascii="Cambria Math" w:hAnsi="Cambria Math"/>
                    <w:spacing w:val="4"/>
                  </w:rPr>
                  <m:t>M</m:t>
                </m:r>
              </m:e>
              <m:sub>
                <m:r>
                  <w:rPr>
                    <w:rFonts w:ascii="Cambria Math" w:hAnsi="Cambria Math"/>
                    <w:spacing w:val="4"/>
                  </w:rPr>
                  <m:t>υ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pacing w:val="4"/>
              </w:rPr>
              <m:t>-1</m:t>
            </m:r>
          </m:sup>
          <m:e>
            <m:sSubSup>
              <m:sSubSupPr>
                <m:ctrlPr>
                  <w:rPr>
                    <w:rFonts w:ascii="Cambria Math" w:hAnsi="Cambria Math"/>
                    <w:spacing w:val="4"/>
                  </w:rPr>
                </m:ctrlPr>
              </m:sSubSupPr>
              <m:e>
                <m:r>
                  <w:rPr>
                    <w:rFonts w:ascii="Cambria Math" w:hAnsi="Cambria Math"/>
                    <w:spacing w:val="4"/>
                  </w:rPr>
                  <m:t>k</m:t>
                </m:r>
              </m:e>
              <m:sub>
                <m:r>
                  <w:rPr>
                    <w:rFonts w:ascii="Cambria Math" w:hAnsi="Cambria Math"/>
                    <w:spacing w:val="4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,</m:t>
                </m:r>
                <m:r>
                  <w:rPr>
                    <w:rFonts w:ascii="Cambria Math" w:hAnsi="Cambria Math"/>
                    <w:spacing w:val="4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+</m:t>
                </m:r>
                <m:r>
                  <w:rPr>
                    <w:rFonts w:ascii="Cambria Math" w:hAnsi="Cambria Math"/>
                    <w:spacing w:val="4"/>
                  </w:rPr>
                  <m:t>pL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,</m:t>
                </m:r>
                <m:r>
                  <w:rPr>
                    <w:rFonts w:ascii="Cambria Math" w:hAnsi="Cambria Math"/>
                    <w:spacing w:val="4"/>
                  </w:rPr>
                  <m:t>f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pacing w:val="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4"/>
                      </w:rPr>
                      <m:t>3</m:t>
                    </m:r>
                  </m:e>
                </m:d>
              </m:sup>
            </m:sSubSup>
          </m:e>
        </m:nary>
      </m:oMath>
      <w:r w:rsidR="00DC1560">
        <w:rPr>
          <w:spacing w:val="4"/>
        </w:rPr>
        <w:t>.</w:t>
      </w:r>
      <w:r w:rsidR="005D3C79" w:rsidRPr="002446A5">
        <w:rPr>
          <w:spacing w:val="4"/>
        </w:rPr>
        <w:t xml:space="preserve"> </w:t>
      </w:r>
      <w:r w:rsidR="00DC1560">
        <w:rPr>
          <w:spacing w:val="4"/>
        </w:rPr>
        <w:t>Alternatively</w:t>
      </w:r>
      <w:r w:rsidR="00B34C5E" w:rsidRPr="002446A5">
        <w:rPr>
          <w:spacing w:val="4"/>
        </w:rPr>
        <w:t xml:space="preserve">, </w:t>
      </w:r>
      <w:r w:rsidR="00E6793F" w:rsidRPr="002446A5">
        <w:rPr>
          <w:spacing w:val="4"/>
        </w:rPr>
        <w:t xml:space="preserve">the </w:t>
      </w:r>
      <w:r w:rsidR="00052888" w:rsidRPr="002446A5">
        <w:rPr>
          <w:spacing w:val="4"/>
        </w:rPr>
        <w:t xml:space="preserve">power </w:t>
      </w:r>
      <w:r w:rsidR="00B0319A">
        <w:rPr>
          <w:spacing w:val="4"/>
        </w:rPr>
        <w:t xml:space="preserve">of the </w:t>
      </w:r>
      <w:r w:rsidR="00052888" w:rsidRPr="002446A5">
        <w:rPr>
          <w:spacing w:val="4"/>
        </w:rPr>
        <w:t>restrict</w:t>
      </w:r>
      <w:r w:rsidR="00B0319A">
        <w:rPr>
          <w:spacing w:val="4"/>
        </w:rPr>
        <w:t xml:space="preserve">ed beam </w:t>
      </w:r>
      <w:r w:rsidR="007D597D" w:rsidRPr="002446A5">
        <w:rPr>
          <w:spacing w:val="4"/>
        </w:rPr>
        <w:t>should be</w:t>
      </w:r>
      <w:r w:rsidR="00432086">
        <w:rPr>
          <w:spacing w:val="4"/>
        </w:rPr>
        <w:t xml:space="preserve"> constrained with the power of </w:t>
      </w:r>
      <w:r w:rsidR="006C08E2">
        <w:rPr>
          <w:spacing w:val="4"/>
        </w:rPr>
        <w:t>another beam in the codebook</w:t>
      </w:r>
      <w:r w:rsidR="00DC5C36" w:rsidRPr="002446A5">
        <w:rPr>
          <w:spacing w:val="4"/>
        </w:rPr>
        <w:t xml:space="preserve">, </w:t>
      </w:r>
      <w:r w:rsidR="00CB14A4">
        <w:rPr>
          <w:spacing w:val="4"/>
        </w:rPr>
        <w:t>e.g.,</w:t>
      </w:r>
      <w:r w:rsidR="00DC5C36" w:rsidRPr="002446A5">
        <w:rPr>
          <w:spacing w:val="4"/>
        </w:rPr>
        <w:t xml:space="preserve"> </w:t>
      </w:r>
      <w:r w:rsidR="00D053D7" w:rsidRPr="002446A5">
        <w:rPr>
          <w:spacing w:val="4"/>
        </w:rPr>
        <w:t xml:space="preserve">the </w:t>
      </w:r>
      <w:r w:rsidR="00A03E61" w:rsidRPr="002446A5">
        <w:rPr>
          <w:spacing w:val="4"/>
        </w:rPr>
        <w:t xml:space="preserve">unrestricted beam with the maximum </w:t>
      </w:r>
      <w:r w:rsidR="00FC13A4" w:rsidRPr="002446A5">
        <w:rPr>
          <w:spacing w:val="4"/>
        </w:rPr>
        <w:t>wideband power</w:t>
      </w:r>
      <w:r w:rsidR="00992103" w:rsidRPr="002446A5">
        <w:rPr>
          <w:spacing w:val="4"/>
        </w:rPr>
        <w:t xml:space="preserve">. </w:t>
      </w:r>
      <w:r w:rsidR="00447563" w:rsidRPr="002446A5">
        <w:rPr>
          <w:spacing w:val="4"/>
        </w:rPr>
        <w:t>For instance, the following CBSR equation can be used</w:t>
      </w:r>
    </w:p>
    <w:p w14:paraId="6EF2C409" w14:textId="246E9AB4" w:rsidR="00447563" w:rsidRDefault="00D74D40" w:rsidP="00967880"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</w:rPr>
                            <m:t>p∈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0,1</m:t>
                              </m:r>
                            </m:e>
                          </m:d>
                        </m:lim>
                      </m:limLow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max</m:t>
                              </m:r>
                            </m:e>
                            <m:li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ϵ</m:t>
                              </m:r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lim>
                          </m:limLow>
                        </m:fName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υ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pL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(3)</m:t>
                                  </m:r>
                                </m:sup>
                              </m:sSub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eastAsia="x-none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i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f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nary>
                        </m:e>
                      </m:func>
                    </m:e>
                  </m:func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 xml:space="preserve">        (4)</m:t>
          </m:r>
        </m:oMath>
      </m:oMathPara>
    </w:p>
    <w:p w14:paraId="1E0DBE45" w14:textId="4B32FC76" w:rsidR="00061B61" w:rsidRDefault="007452EF" w:rsidP="00573800">
      <w:r>
        <w:t>wher</w:t>
      </w:r>
      <w:r w:rsidR="00B74D65">
        <w:t>e</w:t>
      </w:r>
      <w:r w:rsidR="00584404">
        <w:t xml:space="preserve"> </w:t>
      </w:r>
      <m:oMath>
        <m:r>
          <m:rPr>
            <m:scr m:val="script"/>
          </m:rPr>
          <w:rPr>
            <w:rFonts w:ascii="Cambria Math" w:hAnsi="Cambria Math"/>
          </w:rPr>
          <m:t>L</m:t>
        </m:r>
      </m:oMath>
      <w:r w:rsidR="00584404">
        <w:t xml:space="preserve"> is the set of </w:t>
      </w:r>
      <w:r w:rsidR="00914B2F">
        <w:t>indic</w:t>
      </w:r>
      <w:r w:rsidR="006468B3">
        <w:t>e</w:t>
      </w:r>
      <w:r w:rsidR="00914B2F">
        <w:t xml:space="preserve">s of </w:t>
      </w:r>
      <w:r w:rsidR="00360495">
        <w:t>the</w:t>
      </w:r>
      <w:r w:rsidR="00914B2F">
        <w:t xml:space="preserve"> </w:t>
      </w:r>
      <w:r w:rsidR="006468B3">
        <w:t xml:space="preserve">selected </w:t>
      </w:r>
      <w:r w:rsidR="006468B3" w:rsidRPr="00A65C75">
        <w:rPr>
          <w:i/>
          <w:iCs/>
        </w:rPr>
        <w:t>L</w:t>
      </w:r>
      <w:r w:rsidR="006468B3">
        <w:t xml:space="preserve"> beams that</w:t>
      </w:r>
      <w:r w:rsidR="00914B2F">
        <w:t xml:space="preserve"> </w:t>
      </w:r>
      <w:r w:rsidR="00064530">
        <w:t xml:space="preserve">do </w:t>
      </w:r>
      <w:r w:rsidR="00064530" w:rsidRPr="00064530">
        <w:rPr>
          <w:i/>
          <w:iCs/>
        </w:rPr>
        <w:t>not</w:t>
      </w:r>
      <w:r w:rsidR="00064530">
        <w:t xml:space="preserve"> include </w:t>
      </w:r>
      <w:r w:rsidR="002B109B">
        <w:t>beam</w:t>
      </w:r>
      <w:r w:rsidR="00064530">
        <w:t>s from the restricted beam</w:t>
      </w:r>
      <w:r w:rsidR="002B109B">
        <w:t xml:space="preserve"> </w:t>
      </w:r>
      <w:r w:rsidR="006468B3">
        <w:t xml:space="preserve">set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 w:rsidR="00A65C75">
        <w:t xml:space="preserve">, </w:t>
      </w:r>
      <w:r w:rsidR="00064530">
        <w:t>which is</w:t>
      </w:r>
      <w:r w:rsidR="001D1B15">
        <w:t xml:space="preserve"> defined in TS</w:t>
      </w:r>
      <w:r w:rsidR="009B2DDE">
        <w:t xml:space="preserve"> </w:t>
      </w:r>
      <w:r w:rsidR="001D1B15">
        <w:t>38.214, Sec. 5.2.2.2.</w:t>
      </w:r>
      <w:r w:rsidR="002D3ED5">
        <w:t>3</w:t>
      </w:r>
      <w:r w:rsidR="00370000">
        <w:t xml:space="preserve"> </w:t>
      </w:r>
      <w:sdt>
        <w:sdtPr>
          <w:id w:val="-1286886823"/>
          <w:citation/>
        </w:sdtPr>
        <w:sdtEndPr/>
        <w:sdtContent>
          <w:r w:rsidR="00F31BB3">
            <w:fldChar w:fldCharType="begin"/>
          </w:r>
          <w:r w:rsidR="00F31BB3">
            <w:instrText xml:space="preserve"> CITATION TS38214 \l 1033 </w:instrText>
          </w:r>
          <w:r w:rsidR="00F31BB3">
            <w:fldChar w:fldCharType="separate"/>
          </w:r>
          <w:r w:rsidR="00F31BB3">
            <w:rPr>
              <w:noProof/>
            </w:rPr>
            <w:t>[1]</w:t>
          </w:r>
          <w:r w:rsidR="00F31BB3">
            <w:fldChar w:fldCharType="end"/>
          </w:r>
        </w:sdtContent>
      </w:sdt>
      <w:r w:rsidR="00A11085">
        <w:t xml:space="preserve">. </w:t>
      </w:r>
    </w:p>
    <w:p w14:paraId="5A9A59F6" w14:textId="77777777" w:rsidR="005309CD" w:rsidRDefault="005309CD" w:rsidP="005309CD">
      <w:pPr>
        <w:jc w:val="center"/>
        <w:rPr>
          <w:b/>
          <w:bCs/>
        </w:rPr>
      </w:pPr>
      <w:r w:rsidRPr="00EF6862">
        <w:rPr>
          <w:b/>
          <w:bCs/>
          <w:noProof/>
        </w:rPr>
        <w:drawing>
          <wp:inline distT="0" distB="0" distL="0" distR="0" wp14:anchorId="5D3E4763" wp14:editId="41FA85B2">
            <wp:extent cx="4202164" cy="31508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145" cy="3160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A19D7" w14:textId="77777777" w:rsidR="005309CD" w:rsidRDefault="005309CD" w:rsidP="005309CD">
      <w:pPr>
        <w:pStyle w:val="Caption"/>
        <w:rPr>
          <w:b w:val="0"/>
          <w:bCs w:val="0"/>
        </w:rPr>
      </w:pPr>
      <w:bookmarkStart w:id="1" w:name="_Ref3741852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: Beam </w:t>
      </w:r>
      <w:r w:rsidRPr="00E319A9">
        <w:rPr>
          <w:i/>
          <w:iCs/>
        </w:rPr>
        <w:t>i</w:t>
      </w:r>
      <w:r>
        <w:rPr>
          <w:i/>
          <w:iCs/>
        </w:rPr>
        <w:t>*</w:t>
      </w:r>
      <w:r>
        <w:t xml:space="preserve"> power per sub-band using both designs in Example 1</w:t>
      </w:r>
    </w:p>
    <w:p w14:paraId="4562C2C6" w14:textId="0784D21B" w:rsidR="00DE6E6B" w:rsidRPr="00DE6E6B" w:rsidRDefault="00DE6E6B" w:rsidP="00DE6E6B">
      <w:pPr>
        <w:rPr>
          <w:b/>
          <w:bCs/>
        </w:rPr>
      </w:pPr>
      <w:r w:rsidRPr="00DE6E6B">
        <w:rPr>
          <w:b/>
          <w:bCs/>
        </w:rPr>
        <w:lastRenderedPageBreak/>
        <w:t>The proposed CBSR check equation has the following characteristics:</w:t>
      </w:r>
    </w:p>
    <w:p w14:paraId="78D70995" w14:textId="0513ECC1" w:rsidR="00DE6E6B" w:rsidRPr="002446A5" w:rsidRDefault="00DE6E6B" w:rsidP="00DE6E6B">
      <w:pPr>
        <w:pStyle w:val="ListParagraph"/>
        <w:numPr>
          <w:ilvl w:val="0"/>
          <w:numId w:val="39"/>
        </w:numPr>
        <w:rPr>
          <w:rFonts w:ascii="Times New Roman" w:hAnsi="Times New Roman"/>
        </w:rPr>
      </w:pPr>
      <w:r w:rsidRPr="002446A5">
        <w:rPr>
          <w:rFonts w:ascii="Times New Roman" w:hAnsi="Times New Roman"/>
        </w:rPr>
        <w:t xml:space="preserve">It </w:t>
      </w:r>
      <w:r w:rsidR="00B04934" w:rsidRPr="002446A5">
        <w:rPr>
          <w:rFonts w:ascii="Times New Roman" w:hAnsi="Times New Roman"/>
        </w:rPr>
        <w:t>resembles th</w:t>
      </w:r>
      <w:r w:rsidR="002F4FAC" w:rsidRPr="002446A5">
        <w:rPr>
          <w:rFonts w:ascii="Times New Roman" w:hAnsi="Times New Roman"/>
        </w:rPr>
        <w:t>e CBSR behavior</w:t>
      </w:r>
      <w:r w:rsidR="00B04934" w:rsidRPr="002446A5">
        <w:rPr>
          <w:rFonts w:ascii="Times New Roman" w:hAnsi="Times New Roman"/>
        </w:rPr>
        <w:t xml:space="preserve"> in Rel. 15 Type-II codebook</w:t>
      </w:r>
      <w:r w:rsidR="00465BF7" w:rsidRPr="002446A5">
        <w:rPr>
          <w:rFonts w:ascii="Times New Roman" w:hAnsi="Times New Roman"/>
        </w:rPr>
        <w:t>,</w:t>
      </w:r>
      <w:r w:rsidR="00B04934" w:rsidRPr="002446A5">
        <w:rPr>
          <w:rFonts w:ascii="Times New Roman" w:hAnsi="Times New Roman"/>
        </w:rPr>
        <w:t xml:space="preserve"> in the sense that the </w:t>
      </w:r>
      <w:r w:rsidR="00F96CF6" w:rsidRPr="002446A5">
        <w:rPr>
          <w:rFonts w:ascii="Times New Roman" w:hAnsi="Times New Roman"/>
        </w:rPr>
        <w:t>amplitude restriction is with res</w:t>
      </w:r>
      <w:r w:rsidR="00B04934" w:rsidRPr="002446A5">
        <w:rPr>
          <w:rFonts w:ascii="Times New Roman" w:hAnsi="Times New Roman"/>
        </w:rPr>
        <w:t>pect to the largest wideband amplitude value of a</w:t>
      </w:r>
      <w:r w:rsidR="00465BF7" w:rsidRPr="002446A5">
        <w:rPr>
          <w:rFonts w:ascii="Times New Roman" w:hAnsi="Times New Roman"/>
        </w:rPr>
        <w:t>n unrestricted</w:t>
      </w:r>
      <w:r w:rsidR="00B04934" w:rsidRPr="002446A5">
        <w:rPr>
          <w:rFonts w:ascii="Times New Roman" w:hAnsi="Times New Roman"/>
        </w:rPr>
        <w:t xml:space="preserve"> beam, which </w:t>
      </w:r>
      <w:r w:rsidR="00465BF7" w:rsidRPr="002446A5">
        <w:rPr>
          <w:rFonts w:ascii="Times New Roman" w:hAnsi="Times New Roman"/>
        </w:rPr>
        <w:t xml:space="preserve">has value </w:t>
      </w:r>
      <w:r w:rsidR="000C1140" w:rsidRPr="002446A5">
        <w:rPr>
          <w:rFonts w:ascii="Times New Roman" w:hAnsi="Times New Roman"/>
        </w:rPr>
        <w:t>one</w:t>
      </w:r>
      <w:r w:rsidR="00465BF7" w:rsidRPr="002446A5">
        <w:rPr>
          <w:rFonts w:ascii="Times New Roman" w:hAnsi="Times New Roman"/>
        </w:rPr>
        <w:t>.</w:t>
      </w:r>
      <w:r w:rsidRPr="002446A5">
        <w:rPr>
          <w:rFonts w:ascii="Times New Roman" w:hAnsi="Times New Roman"/>
        </w:rPr>
        <w:t xml:space="preserve"> </w:t>
      </w:r>
    </w:p>
    <w:p w14:paraId="6C97894B" w14:textId="37306ABA" w:rsidR="00DE6E6B" w:rsidRPr="002446A5" w:rsidRDefault="00B84058" w:rsidP="00DE6E6B">
      <w:pPr>
        <w:pStyle w:val="ListParagraph"/>
        <w:numPr>
          <w:ilvl w:val="0"/>
          <w:numId w:val="39"/>
        </w:numPr>
        <w:rPr>
          <w:rFonts w:ascii="Times New Roman" w:hAnsi="Times New Roman"/>
        </w:rPr>
      </w:pPr>
      <w:r w:rsidRPr="002446A5">
        <w:rPr>
          <w:rFonts w:ascii="Times New Roman" w:hAnsi="Times New Roman"/>
        </w:rPr>
        <w:t>It</w:t>
      </w:r>
      <w:r w:rsidR="00BB5B45">
        <w:rPr>
          <w:rFonts w:ascii="Times New Roman" w:hAnsi="Times New Roman"/>
        </w:rPr>
        <w:t xml:space="preserve"> prohibits </w:t>
      </w:r>
      <w:r w:rsidR="00DE6E6B" w:rsidRPr="002446A5">
        <w:rPr>
          <w:rFonts w:ascii="Times New Roman" w:hAnsi="Times New Roman"/>
        </w:rPr>
        <w:t xml:space="preserve">UE </w:t>
      </w:r>
      <w:r w:rsidR="00285B7D">
        <w:rPr>
          <w:rFonts w:ascii="Times New Roman" w:hAnsi="Times New Roman"/>
        </w:rPr>
        <w:t xml:space="preserve">implementations that </w:t>
      </w:r>
      <w:r w:rsidR="00B457BD" w:rsidRPr="002446A5">
        <w:rPr>
          <w:rFonts w:ascii="Times New Roman" w:hAnsi="Times New Roman"/>
        </w:rPr>
        <w:t>could</w:t>
      </w:r>
      <w:r w:rsidR="00DE6E6B" w:rsidRPr="002446A5">
        <w:rPr>
          <w:rFonts w:ascii="Times New Roman" w:hAnsi="Times New Roman"/>
        </w:rPr>
        <w:t xml:space="preserve"> </w:t>
      </w:r>
      <w:r w:rsidR="00B47CB3" w:rsidRPr="002446A5">
        <w:rPr>
          <w:rFonts w:ascii="Times New Roman" w:hAnsi="Times New Roman"/>
        </w:rPr>
        <w:t xml:space="preserve">bypass </w:t>
      </w:r>
      <w:r w:rsidR="007D2C37" w:rsidRPr="002446A5">
        <w:rPr>
          <w:rFonts w:ascii="Times New Roman" w:hAnsi="Times New Roman"/>
        </w:rPr>
        <w:t>re</w:t>
      </w:r>
      <w:r w:rsidR="000C1140" w:rsidRPr="002446A5">
        <w:rPr>
          <w:rFonts w:ascii="Times New Roman" w:hAnsi="Times New Roman"/>
        </w:rPr>
        <w:t>strict</w:t>
      </w:r>
      <w:r w:rsidR="00C15E69">
        <w:rPr>
          <w:rFonts w:ascii="Times New Roman" w:hAnsi="Times New Roman"/>
        </w:rPr>
        <w:t>ing a</w:t>
      </w:r>
      <w:r w:rsidR="000C1140" w:rsidRPr="002446A5">
        <w:rPr>
          <w:rFonts w:ascii="Times New Roman" w:hAnsi="Times New Roman"/>
        </w:rPr>
        <w:t xml:space="preserve"> </w:t>
      </w:r>
      <w:r w:rsidR="002D148B" w:rsidRPr="002446A5">
        <w:rPr>
          <w:rFonts w:ascii="Times New Roman" w:hAnsi="Times New Roman"/>
        </w:rPr>
        <w:t xml:space="preserve">beam </w:t>
      </w:r>
      <w:r w:rsidR="007D2C37" w:rsidRPr="002446A5">
        <w:rPr>
          <w:rFonts w:ascii="Times New Roman" w:hAnsi="Times New Roman"/>
        </w:rPr>
        <w:t>power</w:t>
      </w:r>
      <w:r w:rsidR="002D148B" w:rsidRPr="002446A5">
        <w:rPr>
          <w:rFonts w:ascii="Times New Roman" w:hAnsi="Times New Roman"/>
        </w:rPr>
        <w:t xml:space="preserve"> </w:t>
      </w:r>
      <w:r w:rsidR="007E74BB" w:rsidRPr="002446A5">
        <w:rPr>
          <w:rFonts w:ascii="Times New Roman" w:hAnsi="Times New Roman"/>
        </w:rPr>
        <w:t xml:space="preserve">via </w:t>
      </w:r>
      <w:r w:rsidR="00EE2685" w:rsidRPr="002446A5">
        <w:rPr>
          <w:rFonts w:ascii="Times New Roman" w:hAnsi="Times New Roman"/>
        </w:rPr>
        <w:t>a</w:t>
      </w:r>
      <w:r w:rsidR="00C624CE" w:rsidRPr="002446A5">
        <w:rPr>
          <w:rFonts w:ascii="Times New Roman" w:hAnsi="Times New Roman"/>
        </w:rPr>
        <w:t>dding dummy coefficients with</w:t>
      </w:r>
      <w:r w:rsidRPr="002446A5">
        <w:rPr>
          <w:rFonts w:ascii="Times New Roman" w:hAnsi="Times New Roman"/>
        </w:rPr>
        <w:t xml:space="preserve"> low amplitude</w:t>
      </w:r>
      <w:r w:rsidR="007E74BB" w:rsidRPr="002446A5">
        <w:rPr>
          <w:rFonts w:ascii="Times New Roman" w:hAnsi="Times New Roman"/>
        </w:rPr>
        <w:t xml:space="preserve">. </w:t>
      </w:r>
      <w:r w:rsidR="002D148B" w:rsidRPr="002446A5">
        <w:rPr>
          <w:rFonts w:ascii="Times New Roman" w:hAnsi="Times New Roman"/>
        </w:rPr>
        <w:t>The</w:t>
      </w:r>
      <w:r w:rsidR="007E74BB" w:rsidRPr="002446A5">
        <w:rPr>
          <w:rFonts w:ascii="Times New Roman" w:hAnsi="Times New Roman"/>
        </w:rPr>
        <w:t xml:space="preserve"> </w:t>
      </w:r>
      <w:r w:rsidR="00761DC4" w:rsidRPr="002446A5">
        <w:rPr>
          <w:rFonts w:ascii="Times New Roman" w:hAnsi="Times New Roman"/>
        </w:rPr>
        <w:t>proposed</w:t>
      </w:r>
      <w:r w:rsidR="00EE2685" w:rsidRPr="002446A5">
        <w:rPr>
          <w:rFonts w:ascii="Times New Roman" w:hAnsi="Times New Roman"/>
        </w:rPr>
        <w:t xml:space="preserve"> </w:t>
      </w:r>
      <w:r w:rsidR="00D47B02">
        <w:rPr>
          <w:rFonts w:ascii="Times New Roman" w:hAnsi="Times New Roman"/>
        </w:rPr>
        <w:t>solution</w:t>
      </w:r>
      <w:r w:rsidR="00DE6E6B" w:rsidRPr="002446A5">
        <w:rPr>
          <w:rFonts w:ascii="Times New Roman" w:hAnsi="Times New Roman"/>
        </w:rPr>
        <w:t xml:space="preserve"> provides an intuitive and accurate behavior for CBSR checking.</w:t>
      </w:r>
    </w:p>
    <w:p w14:paraId="18C963DA" w14:textId="6083DB55" w:rsidR="008B1B0F" w:rsidRDefault="0071080C" w:rsidP="0075363A">
      <w:pPr>
        <w:pStyle w:val="ListParagraph"/>
        <w:numPr>
          <w:ilvl w:val="0"/>
          <w:numId w:val="39"/>
        </w:numPr>
      </w:pPr>
      <w:r>
        <w:rPr>
          <w:rFonts w:ascii="Times New Roman" w:hAnsi="Times New Roman"/>
        </w:rPr>
        <w:t xml:space="preserve">Applicable </w:t>
      </w:r>
      <w:r w:rsidR="00AC07D1">
        <w:rPr>
          <w:rFonts w:ascii="Times New Roman" w:hAnsi="Times New Roman"/>
        </w:rPr>
        <w:t>to</w:t>
      </w:r>
      <w:r w:rsidR="00A2649D" w:rsidRPr="002446A5">
        <w:rPr>
          <w:rFonts w:ascii="Times New Roman" w:hAnsi="Times New Roman"/>
        </w:rPr>
        <w:t xml:space="preserve"> frequ</w:t>
      </w:r>
      <w:r w:rsidR="00306D03">
        <w:rPr>
          <w:rFonts w:ascii="Times New Roman" w:hAnsi="Times New Roman"/>
        </w:rPr>
        <w:t>ency domain</w:t>
      </w:r>
      <w:r w:rsidR="00A2649D" w:rsidRPr="002446A5">
        <w:rPr>
          <w:rFonts w:ascii="Times New Roman" w:hAnsi="Times New Roman"/>
        </w:rPr>
        <w:t xml:space="preserve"> codebook</w:t>
      </w:r>
      <w:r w:rsidR="00AC07D1">
        <w:rPr>
          <w:rFonts w:ascii="Times New Roman" w:hAnsi="Times New Roman"/>
        </w:rPr>
        <w:t>s</w:t>
      </w:r>
      <w:r w:rsidR="00A2649D" w:rsidRPr="002446A5">
        <w:rPr>
          <w:rFonts w:ascii="Times New Roman" w:hAnsi="Times New Roman"/>
        </w:rPr>
        <w:t xml:space="preserve"> where the index</w:t>
      </w:r>
      <w:r w:rsidR="00CA6F3F">
        <w:rPr>
          <w:rFonts w:ascii="Times New Roman" w:hAnsi="Times New Roman"/>
        </w:rPr>
        <w:t xml:space="preserve"> </w:t>
      </w:r>
      <w:r w:rsidR="00CA6F3F" w:rsidRPr="00163F2B">
        <w:rPr>
          <w:rFonts w:ascii="Times New Roman" w:hAnsi="Times New Roman"/>
          <w:i/>
          <w:iCs/>
        </w:rPr>
        <w:t>f</w:t>
      </w:r>
      <w:r w:rsidR="00A2649D" w:rsidRPr="002446A5">
        <w:rPr>
          <w:rFonts w:ascii="Times New Roman" w:hAnsi="Times New Roman"/>
        </w:rPr>
        <w:t xml:space="preserve"> </w:t>
      </w:r>
      <w:r w:rsidR="00CA6F3F">
        <w:rPr>
          <w:rFonts w:ascii="Times New Roman" w:hAnsi="Times New Roman"/>
        </w:rPr>
        <w:t xml:space="preserve">is </w:t>
      </w:r>
      <w:r w:rsidR="00A2649D" w:rsidRPr="002446A5">
        <w:rPr>
          <w:rFonts w:ascii="Times New Roman" w:hAnsi="Times New Roman"/>
        </w:rPr>
        <w:t xml:space="preserve">replaced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</m:e>
        </m:d>
        <m:r>
          <w:rPr>
            <w:rFonts w:ascii="Cambria Math" w:hAnsi="Cambria Math"/>
          </w:rPr>
          <m:t>.</m:t>
        </m:r>
      </m:oMath>
      <w:r>
        <w:rPr>
          <w:rFonts w:ascii="Times New Roman" w:hAnsi="Times New Roman"/>
        </w:rPr>
        <w:t xml:space="preserve"> </w:t>
      </w:r>
      <w:r w:rsidR="00962805">
        <w:rPr>
          <w:rFonts w:ascii="Times New Roman" w:hAnsi="Times New Roman"/>
        </w:rPr>
        <w:t>Hence</w:t>
      </w:r>
      <w:r>
        <w:rPr>
          <w:rFonts w:ascii="Times New Roman" w:hAnsi="Times New Roman"/>
        </w:rPr>
        <w:t>, the proposed solution</w:t>
      </w:r>
      <w:r w:rsidR="00962805">
        <w:rPr>
          <w:rFonts w:ascii="Times New Roman" w:hAnsi="Times New Roman"/>
        </w:rPr>
        <w:t xml:space="preserve"> </w:t>
      </w:r>
      <w:r w:rsidR="00A2649D" w:rsidRPr="002446A5">
        <w:rPr>
          <w:rFonts w:ascii="Times New Roman" w:hAnsi="Times New Roman"/>
        </w:rPr>
        <w:t>is expected to be forward-compatible with codebook designs in future releas</w:t>
      </w:r>
      <w:r w:rsidR="002E29DB">
        <w:rPr>
          <w:rFonts w:ascii="Times New Roman" w:hAnsi="Times New Roman"/>
        </w:rPr>
        <w:t>e</w:t>
      </w:r>
      <w:r w:rsidR="00BB12B5">
        <w:rPr>
          <w:rFonts w:ascii="Times New Roman" w:hAnsi="Times New Roman"/>
        </w:rPr>
        <w:t>s</w:t>
      </w:r>
      <w:r w:rsidR="00A2649D" w:rsidRPr="002446A5">
        <w:rPr>
          <w:rFonts w:ascii="Times New Roman" w:hAnsi="Times New Roman"/>
        </w:rPr>
        <w:t>.</w:t>
      </w:r>
      <w:r w:rsidR="003D28D1">
        <w:t xml:space="preserve"> </w:t>
      </w:r>
    </w:p>
    <w:p w14:paraId="61EF30B7" w14:textId="0B9396AC" w:rsidR="00DB7AF3" w:rsidRPr="00640DF2" w:rsidRDefault="007639DB" w:rsidP="00640DF2">
      <w:pPr>
        <w:pStyle w:val="Observation"/>
        <w:spacing w:after="0" w:line="360" w:lineRule="auto"/>
        <w:rPr>
          <w:rFonts w:eastAsiaTheme="minorEastAsia"/>
        </w:rPr>
      </w:pPr>
      <w:r>
        <w:t xml:space="preserve">Modify the CBSR check equation to be normalized with the power </w:t>
      </w:r>
      <w:r w:rsidR="00DB7AF3">
        <w:t>of the strongest selected beam that does not belong to the restricted set</w:t>
      </w:r>
      <w:r>
        <w:t>.</w:t>
      </w:r>
    </w:p>
    <w:p w14:paraId="178626D0" w14:textId="199B56A9" w:rsidR="007639DB" w:rsidRDefault="00A011BE" w:rsidP="00307182">
      <w:pPr>
        <w:pStyle w:val="Proposal"/>
        <w:ind w:left="1699" w:hanging="1699"/>
      </w:pPr>
      <w:r>
        <w:t>Consider the following text proposal for TS</w:t>
      </w:r>
      <w:r w:rsidR="00291206">
        <w:t xml:space="preserve"> </w:t>
      </w:r>
      <w:r>
        <w:t>38.214</w:t>
      </w:r>
      <w:r w:rsidR="00DB7AF3">
        <w:t xml:space="preserve"> </w:t>
      </w:r>
    </w:p>
    <w:p w14:paraId="77585128" w14:textId="77777777" w:rsidR="00291206" w:rsidRDefault="00291206" w:rsidP="00E37726">
      <w:pPr>
        <w:pStyle w:val="Proposal"/>
        <w:numPr>
          <w:ilvl w:val="0"/>
          <w:numId w:val="0"/>
        </w:numPr>
      </w:pPr>
    </w:p>
    <w:p w14:paraId="540F6264" w14:textId="182C7285" w:rsidR="004729D2" w:rsidRPr="00B70B5D" w:rsidRDefault="004729D2" w:rsidP="004729D2">
      <w:r w:rsidRPr="00B70B5D">
        <w:t>----------------------------</w:t>
      </w:r>
      <w:r>
        <w:t xml:space="preserve"> </w:t>
      </w:r>
      <w:r w:rsidRPr="00B70B5D">
        <w:t>Start of proposed TP</w:t>
      </w:r>
      <w:r>
        <w:t xml:space="preserve"> for </w:t>
      </w:r>
      <w:r w:rsidR="00A011BE">
        <w:t>TS</w:t>
      </w:r>
      <w:r>
        <w:t>38.214</w:t>
      </w:r>
      <w:r w:rsidRPr="00B70B5D">
        <w:t xml:space="preserve"> -----------------------------------------------------------</w:t>
      </w:r>
    </w:p>
    <w:p w14:paraId="6D3E7303" w14:textId="77777777" w:rsidR="004729D2" w:rsidRPr="007C0F7F" w:rsidRDefault="004729D2" w:rsidP="007C0F7F">
      <w:pPr>
        <w:pStyle w:val="BodyText"/>
        <w:rPr>
          <w:b/>
          <w:bCs/>
          <w:sz w:val="22"/>
          <w:szCs w:val="22"/>
          <w:lang w:eastAsia="en-US"/>
        </w:rPr>
      </w:pPr>
      <w:bookmarkStart w:id="2" w:name="_Toc29673185"/>
      <w:bookmarkStart w:id="3" w:name="_Toc29673326"/>
      <w:bookmarkStart w:id="4" w:name="_Toc29674319"/>
      <w:r w:rsidRPr="007C0F7F">
        <w:rPr>
          <w:b/>
          <w:bCs/>
          <w:sz w:val="22"/>
          <w:szCs w:val="22"/>
          <w:lang w:eastAsia="en-US"/>
        </w:rPr>
        <w:t>5.2.2.2.5</w:t>
      </w:r>
      <w:r w:rsidRPr="007C0F7F">
        <w:rPr>
          <w:b/>
          <w:bCs/>
          <w:sz w:val="22"/>
          <w:szCs w:val="22"/>
          <w:lang w:eastAsia="en-US"/>
        </w:rPr>
        <w:tab/>
        <w:t>Enhanced Type II Codebook</w:t>
      </w:r>
      <w:bookmarkEnd w:id="2"/>
      <w:bookmarkEnd w:id="3"/>
      <w:bookmarkEnd w:id="4"/>
    </w:p>
    <w:p w14:paraId="1A33157C" w14:textId="77777777" w:rsidR="004729D2" w:rsidRDefault="004729D2" w:rsidP="004729D2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204EDA9B" w14:textId="77777777" w:rsidR="00F265F3" w:rsidRDefault="00F265F3" w:rsidP="00F265F3">
      <w:pPr>
        <w:rPr>
          <w:color w:val="000000"/>
          <w:lang w:eastAsia="x-none"/>
        </w:rPr>
      </w:pPr>
      <w:r>
        <w:rPr>
          <w:color w:val="000000"/>
        </w:rPr>
        <w:t xml:space="preserve">The bitmap parameter </w:t>
      </w:r>
      <w:r>
        <w:rPr>
          <w:i/>
          <w:color w:val="000000"/>
        </w:rPr>
        <w:t>n1-n2</w:t>
      </w:r>
      <w:r>
        <w:rPr>
          <w:rFonts w:ascii="Nokia Pure Text Light" w:hAnsi="Nokia Pure Text Light" w:cs="Nokia Pure Text Light"/>
          <w:i/>
          <w:color w:val="000000"/>
        </w:rPr>
        <w:noBreakHyphen/>
      </w:r>
      <w:r>
        <w:rPr>
          <w:i/>
          <w:color w:val="000000"/>
        </w:rPr>
        <w:t>codebookSubsetRestriction-r16</w:t>
      </w:r>
      <w:r>
        <w:rPr>
          <w:color w:val="000000"/>
        </w:rPr>
        <w:t xml:space="preserve"> forms the bit sequence </w:t>
      </w:r>
      <m:oMath>
        <m:r>
          <w:rPr>
            <w:rFonts w:ascii="Cambria Math" w:hAnsi="Cambria Math"/>
            <w:color w:val="000000"/>
          </w:rPr>
          <m:t>B=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and configures the vector group indices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g</m:t>
            </m:r>
          </m:e>
          <m:sup>
            <m:r>
              <w:rPr>
                <w:rFonts w:ascii="Cambria Math" w:hAnsi="Cambria Math"/>
                <w:color w:val="000000"/>
              </w:rPr>
              <m:t>(k)</m:t>
            </m:r>
          </m:sup>
        </m:sSup>
      </m:oMath>
      <w:r>
        <w:rPr>
          <w:color w:val="000000"/>
        </w:rPr>
        <w:t xml:space="preserve"> as in clause 5.2.2.2.3. Bits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</m:oMath>
      <w:r>
        <w:rPr>
          <w:color w:val="000000"/>
          <w:lang w:eastAsia="x-none"/>
        </w:rPr>
        <w:t xml:space="preserve"> indicate the maximum allowed average amplitude,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γ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i+pL</m:t>
            </m:r>
          </m:sub>
        </m:sSub>
      </m:oMath>
      <w:r>
        <w:rPr>
          <w:color w:val="000000"/>
          <w:lang w:eastAsia="x-none"/>
        </w:rPr>
        <w:t xml:space="preserve"> (</w:t>
      </w:r>
      <m:oMath>
        <m:r>
          <w:rPr>
            <w:rFonts w:ascii="Cambria Math" w:hAnsi="Cambria Math"/>
            <w:color w:val="000000"/>
            <w:lang w:eastAsia="x-none"/>
          </w:rPr>
          <m:t>p=0,1</m:t>
        </m:r>
      </m:oMath>
      <w:r>
        <w:rPr>
          <w:color w:val="000000"/>
          <w:lang w:eastAsia="x-none"/>
        </w:rPr>
        <w:t xml:space="preserve">), with </w:t>
      </w:r>
      <m:oMath>
        <m:r>
          <w:rPr>
            <w:rFonts w:ascii="Cambria Math" w:hAnsi="Cambria Math"/>
            <w:color w:val="000000"/>
            <w:lang w:eastAsia="x-none"/>
          </w:rPr>
          <m:t>i∈{0,1,…,L-1}</m:t>
        </m:r>
      </m:oMath>
      <w:r>
        <w:rPr>
          <w:color w:val="000000"/>
          <w:lang w:eastAsia="x-none"/>
        </w:rPr>
        <w:t xml:space="preserve">, of the coefficients associated with the vector in group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>
        <w:rPr>
          <w:color w:val="000000"/>
          <w:lang w:eastAsia="x-none"/>
        </w:rPr>
        <w:t xml:space="preserve"> indexed by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x-non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</m:sSub>
      </m:oMath>
      <w:r>
        <w:rPr>
          <w:color w:val="000000"/>
          <w:lang w:eastAsia="x-none"/>
        </w:rPr>
        <w:t>, where the maximum amplitudes are given in Table 5.2.2.2.5-6 and the average coefficient amplitude is restricted as follows</w:t>
      </w:r>
    </w:p>
    <w:p w14:paraId="0C252F86" w14:textId="371C0DD0" w:rsidR="00F265F3" w:rsidRDefault="00F265F3" w:rsidP="00F265F3">
      <w:pPr>
        <w:pStyle w:val="EQ"/>
        <w:rPr>
          <w:strike/>
          <w:noProof w:val="0"/>
          <w:color w:val="FF0000"/>
        </w:rPr>
      </w:pPr>
      <w:r>
        <w:rPr>
          <w:noProof w:val="0"/>
        </w:rPr>
        <w:tab/>
      </w:r>
      <m:oMath>
        <m:rad>
          <m:radPr>
            <m:degHide m:val="1"/>
            <m:ctrlPr>
              <w:rPr>
                <w:rFonts w:ascii="Cambria Math" w:hAnsi="Cambria Math"/>
                <w:strike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pL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(3)</m:t>
                        </m:r>
                      </m:sup>
                    </m:sSubSup>
                  </m:e>
                </m:nary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strike/>
                    <w:color w:val="FF0000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strike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f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(3)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strike/>
                        <w:color w:val="FF0000"/>
                        <w:lang w:eastAsia="x-none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eastAsia="x-none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f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eastAsia="x-none"/>
                      </w:rPr>
                      <m:t>2</m:t>
                    </m:r>
                  </m:sup>
                </m:sSup>
              </m:e>
            </m:nary>
          </m:e>
        </m:rad>
        <m:r>
          <m:rPr>
            <m:sty m:val="p"/>
          </m:rPr>
          <w:rPr>
            <w:rFonts w:ascii="Cambria Math" w:hAnsi="Cambria Math"/>
            <w:strike/>
            <w:color w:val="FF0000"/>
          </w:rPr>
          <m:t>≤</m:t>
        </m:r>
        <m:sSub>
          <m:sSubPr>
            <m:ctrlPr>
              <w:rPr>
                <w:rFonts w:ascii="Cambria Math" w:hAnsi="Cambria Math"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γ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+</m:t>
            </m:r>
            <m:r>
              <w:rPr>
                <w:rFonts w:ascii="Cambria Math" w:hAnsi="Cambria Math"/>
                <w:strike/>
                <w:color w:val="FF0000"/>
              </w:rPr>
              <m:t>pL</m:t>
            </m:r>
          </m:sub>
        </m:sSub>
      </m:oMath>
    </w:p>
    <w:p w14:paraId="03E336D4" w14:textId="77777777" w:rsidR="00973A95" w:rsidRDefault="00973A95" w:rsidP="00973A95">
      <w:pPr>
        <w:rPr>
          <w:color w:val="FF0000"/>
        </w:rPr>
      </w:pPr>
    </w:p>
    <w:p w14:paraId="52ABF301" w14:textId="6496240F" w:rsidR="00973A95" w:rsidRPr="007C0F7F" w:rsidRDefault="00D74D40" w:rsidP="00973A95">
      <w:pPr>
        <w:rPr>
          <w:color w:val="FF0000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color w:val="FF000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color w:val="FF000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max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p∈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0,1</m:t>
                              </m:r>
                            </m:e>
                          </m:d>
                        </m:lim>
                      </m:limLow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max</m:t>
                              </m:r>
                            </m:e>
                            <m:li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ϵ</m:t>
                              </m:r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L</m:t>
                              </m:r>
                            </m:lim>
                          </m:limLow>
                        </m:fName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  <w:color w:val="FF0000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υ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,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i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pL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(3)</m:t>
                                  </m:r>
                                </m:sup>
                              </m:sSub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i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f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nary>
                        </m:e>
                      </m:func>
                    </m:e>
                  </m:func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  <w:color w:val="FF000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+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color w:val="FF0000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  <w:color w:val="FF0000"/>
            </w:rPr>
            <m:t>≤</m:t>
          </m:r>
          <m:sSub>
            <m:sSubPr>
              <m:ctrlPr>
                <w:rPr>
                  <w:rFonts w:ascii="Cambria Math" w:hAnsi="Cambria Math"/>
                  <w:color w:val="FF0000"/>
                </w:rPr>
              </m:ctrlPr>
            </m:sSubPr>
            <m:e>
              <m:r>
                <w:rPr>
                  <w:rFonts w:ascii="Cambria Math" w:hAnsi="Cambria Math"/>
                  <w:color w:val="FF0000"/>
                </w:rPr>
                <m:t>γ</m:t>
              </m:r>
            </m:e>
            <m:sub>
              <m:r>
                <w:rPr>
                  <w:rFonts w:ascii="Cambria Math" w:hAnsi="Cambria Math"/>
                  <w:color w:val="FF000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+</m:t>
              </m:r>
              <m:r>
                <w:rPr>
                  <w:rFonts w:ascii="Cambria Math" w:hAnsi="Cambria Math"/>
                  <w:color w:val="FF0000"/>
                </w:rPr>
                <m:t>pL</m:t>
              </m:r>
            </m:sub>
          </m:sSub>
        </m:oMath>
      </m:oMathPara>
    </w:p>
    <w:p w14:paraId="4A4AADB1" w14:textId="77777777" w:rsidR="00973A95" w:rsidRPr="007C0F7F" w:rsidRDefault="00973A95" w:rsidP="007C0F7F">
      <w:pPr>
        <w:rPr>
          <w:lang w:val="en-GB" w:eastAsia="en-US"/>
        </w:rPr>
      </w:pPr>
    </w:p>
    <w:p w14:paraId="099CD889" w14:textId="710BE4BD" w:rsidR="00F265F3" w:rsidRDefault="00F265F3" w:rsidP="00F265F3">
      <w:pPr>
        <w:rPr>
          <w:color w:val="000000"/>
        </w:rPr>
      </w:pPr>
      <w:r>
        <w:rPr>
          <w:color w:val="000000"/>
        </w:rPr>
        <w:t xml:space="preserve">for </w:t>
      </w:r>
      <m:oMath>
        <m:r>
          <w:rPr>
            <w:rFonts w:ascii="Cambria Math" w:hAnsi="Cambria Math"/>
            <w:color w:val="000000"/>
          </w:rPr>
          <m:t>l=1,…,υ</m:t>
        </m:r>
      </m:oMath>
      <w:r>
        <w:rPr>
          <w:color w:val="000000"/>
        </w:rPr>
        <w:t xml:space="preserve">, and </w:t>
      </w:r>
      <m:oMath>
        <m:r>
          <w:rPr>
            <w:rFonts w:ascii="Cambria Math" w:hAnsi="Cambria Math"/>
            <w:color w:val="000000"/>
          </w:rPr>
          <m:t>p=0,1</m:t>
        </m:r>
      </m:oMath>
      <w:r>
        <w:rPr>
          <w:color w:val="000000"/>
        </w:rPr>
        <w:t xml:space="preserve">. </w:t>
      </w:r>
      <m:oMath>
        <m:r>
          <m:rPr>
            <m:scr m:val="script"/>
          </m:rPr>
          <w:rPr>
            <w:rFonts w:ascii="Cambria Math" w:hAnsi="Cambria Math"/>
            <w:color w:val="FF0000"/>
          </w:rPr>
          <m:t>L⊆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0,1,…, L-1</m:t>
            </m:r>
          </m:e>
        </m:d>
      </m:oMath>
      <w:r w:rsidR="0068775C" w:rsidRPr="00F55031">
        <w:rPr>
          <w:color w:val="FF0000"/>
        </w:rPr>
        <w:t xml:space="preserve"> is the set of</w:t>
      </w:r>
      <w:r w:rsidR="000D4199" w:rsidRPr="00F55031">
        <w:rPr>
          <w:color w:val="FF0000"/>
        </w:rPr>
        <w:t xml:space="preserve"> indices of the</w:t>
      </w:r>
      <w:r w:rsidR="0068775C" w:rsidRPr="00F55031">
        <w:rPr>
          <w:color w:val="FF0000"/>
        </w:rPr>
        <w:t xml:space="preserve"> </w:t>
      </w:r>
      <w:r w:rsidR="00061BEC" w:rsidRPr="00F55031">
        <w:rPr>
          <w:color w:val="FF0000"/>
        </w:rPr>
        <w:t xml:space="preserve">selected </w:t>
      </w:r>
      <w:r w:rsidR="00951D02" w:rsidRPr="00F55031">
        <w:rPr>
          <w:color w:val="FF0000"/>
        </w:rPr>
        <w:t xml:space="preserve">beams that are not </w:t>
      </w:r>
      <w:r w:rsidR="000D4199" w:rsidRPr="00F55031">
        <w:rPr>
          <w:color w:val="FF0000"/>
        </w:rPr>
        <w:t xml:space="preserve">associated with any of </w:t>
      </w:r>
      <w:r w:rsidR="00DF4ABB" w:rsidRPr="00F55031">
        <w:rPr>
          <w:color w:val="FF0000"/>
        </w:rPr>
        <w:t>the</w:t>
      </w:r>
      <w:r w:rsidR="00951D02" w:rsidRPr="00F55031">
        <w:rPr>
          <w:color w:val="FF0000"/>
        </w:rPr>
        <w:t xml:space="preserve"> set</w:t>
      </w:r>
      <w:r w:rsidR="00F55031">
        <w:rPr>
          <w:color w:val="FF0000"/>
        </w:rPr>
        <w:t>s</w:t>
      </w:r>
      <w:r w:rsidR="00CC2EAB" w:rsidRPr="00F55031">
        <w:rPr>
          <w:color w:val="FF0000"/>
        </w:rPr>
        <w:t xml:space="preserve"> of group indices</w:t>
      </w:r>
      <w:r w:rsidR="00951D02" w:rsidRPr="00F55031">
        <w:rPr>
          <w:color w:val="FF0000"/>
        </w:rPr>
        <w:t xml:space="preserve"> g(k)</w:t>
      </w:r>
      <w:r w:rsidR="00294777" w:rsidRPr="00F55031">
        <w:rPr>
          <w:color w:val="FF0000"/>
        </w:rPr>
        <w:t xml:space="preserve"> </w:t>
      </w:r>
      <w:r w:rsidR="00294777" w:rsidRPr="00F55031">
        <w:rPr>
          <w:color w:val="FF0000"/>
          <w:lang w:eastAsia="x-none"/>
        </w:rPr>
        <w:t xml:space="preserve">for </w:t>
      </w:r>
      <w:r w:rsidR="00294777" w:rsidRPr="00F55031">
        <w:rPr>
          <w:i/>
          <w:iCs/>
          <w:color w:val="FF0000"/>
          <w:lang w:eastAsia="x-none"/>
        </w:rPr>
        <w:t>k</w:t>
      </w:r>
      <w:r w:rsidR="00294777" w:rsidRPr="00F55031">
        <w:rPr>
          <w:color w:val="FF0000"/>
          <w:lang w:eastAsia="x-none"/>
        </w:rPr>
        <w:t>=0,1,2,3</w:t>
      </w:r>
      <w:r w:rsidR="00003C22" w:rsidRPr="00F55031">
        <w:rPr>
          <w:color w:val="FF0000"/>
          <w:lang w:eastAsia="x-none"/>
        </w:rPr>
        <w:t xml:space="preserve"> de</w:t>
      </w:r>
      <w:r w:rsidR="008B5814" w:rsidRPr="00F55031">
        <w:rPr>
          <w:color w:val="FF0000"/>
          <w:lang w:eastAsia="x-none"/>
        </w:rPr>
        <w:t xml:space="preserve">scribed </w:t>
      </w:r>
      <w:proofErr w:type="gramStart"/>
      <w:r w:rsidR="008B5814" w:rsidRPr="00F55031">
        <w:rPr>
          <w:color w:val="FF0000"/>
          <w:lang w:eastAsia="x-none"/>
        </w:rPr>
        <w:t>in 5.2.2.3</w:t>
      </w:r>
      <w:r w:rsidR="00F02F7D">
        <w:rPr>
          <w:color w:val="FF0000"/>
        </w:rPr>
        <w:t>.</w:t>
      </w:r>
      <w:proofErr w:type="gramEnd"/>
      <w:r w:rsidR="00F02F7D">
        <w:rPr>
          <w:color w:val="FF0000"/>
        </w:rPr>
        <w:t xml:space="preserve"> </w:t>
      </w:r>
      <w:r>
        <w:rPr>
          <w:color w:val="000000"/>
        </w:rPr>
        <w:t xml:space="preserve">A UE that does not report the parameter </w:t>
      </w:r>
      <w:r>
        <w:rPr>
          <w:i/>
          <w:color w:val="000000"/>
        </w:rPr>
        <w:t>amplitudeSubsetRestriction</w:t>
      </w:r>
      <w:r>
        <w:rPr>
          <w:color w:val="000000"/>
        </w:rPr>
        <w:t xml:space="preserve">='supported' </w:t>
      </w:r>
      <w:r>
        <w:rPr>
          <w:rFonts w:eastAsia="MS Mincho"/>
          <w:szCs w:val="22"/>
        </w:rPr>
        <w:t>in its capability signaling</w:t>
      </w:r>
      <w:r>
        <w:rPr>
          <w:color w:val="000000"/>
        </w:rPr>
        <w:t xml:space="preserve"> is not expected to be configured with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  <m:r>
          <w:rPr>
            <w:rFonts w:ascii="Cambria Math" w:hAnsi="Cambria Math"/>
            <w:color w:val="000000"/>
            <w:lang w:eastAsia="x-none"/>
          </w:rPr>
          <m:t>=01</m:t>
        </m:r>
      </m:oMath>
      <w:r>
        <w:rPr>
          <w:color w:val="000000"/>
          <w:lang w:eastAsia="x-none"/>
        </w:rPr>
        <w:t xml:space="preserve"> or </w:t>
      </w:r>
      <m:oMath>
        <m:r>
          <w:rPr>
            <w:rFonts w:ascii="Cambria Math" w:hAnsi="Cambria Math"/>
            <w:color w:val="000000"/>
            <w:lang w:eastAsia="x-none"/>
          </w:rPr>
          <m:t>10</m:t>
        </m:r>
      </m:oMath>
      <w:r>
        <w:rPr>
          <w:color w:val="000000"/>
          <w:lang w:eastAsia="x-none"/>
        </w:rPr>
        <w:t>.</w:t>
      </w:r>
    </w:p>
    <w:p w14:paraId="7D7913D6" w14:textId="506B7B6E" w:rsidR="004729D2" w:rsidRPr="00F361A8" w:rsidRDefault="004729D2" w:rsidP="00FA0EAB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28FB0742" w14:textId="2800D0A7" w:rsidR="004729D2" w:rsidRPr="00B70B5D" w:rsidRDefault="004729D2" w:rsidP="004729D2">
      <w:r w:rsidRPr="00B70B5D">
        <w:t>----------------------------</w:t>
      </w:r>
      <w:r>
        <w:t>End</w:t>
      </w:r>
      <w:r w:rsidRPr="00B70B5D">
        <w:t xml:space="preserve"> of proposed TP</w:t>
      </w:r>
      <w:r>
        <w:t xml:space="preserve"> for </w:t>
      </w:r>
      <w:r w:rsidR="00A011BE">
        <w:t>TS</w:t>
      </w:r>
      <w:r>
        <w:t>38.214</w:t>
      </w:r>
      <w:r w:rsidRPr="00B70B5D">
        <w:t xml:space="preserve"> -----------------------------------------------------------</w:t>
      </w:r>
    </w:p>
    <w:p w14:paraId="61CF15D0" w14:textId="04B2BBFE" w:rsidR="00D12DC4" w:rsidRDefault="00D12DC4" w:rsidP="00FA0EAB">
      <w:pPr>
        <w:sectPr w:rsidR="00D12DC4" w:rsidSect="00D12DC4">
          <w:headerReference w:type="even" r:id="rId8"/>
          <w:footerReference w:type="default" r:id="rId9"/>
          <w:footnotePr>
            <w:numRestart w:val="eachSect"/>
          </w:footnotePr>
          <w:type w:val="continuous"/>
          <w:pgSz w:w="12240" w:h="15840" w:code="1"/>
          <w:pgMar w:top="1440" w:right="1440" w:bottom="1440" w:left="1440" w:header="680" w:footer="567" w:gutter="0"/>
          <w:cols w:space="720"/>
          <w:docGrid w:linePitch="272"/>
        </w:sectPr>
      </w:pPr>
    </w:p>
    <w:p w14:paraId="3B2B8502" w14:textId="02E2E784" w:rsidR="00F92CC9" w:rsidRDefault="00F92CC9" w:rsidP="00F92CC9">
      <w:pPr>
        <w:pStyle w:val="Heading1"/>
      </w:pPr>
      <w:r>
        <w:t>Conclusion</w:t>
      </w:r>
    </w:p>
    <w:p w14:paraId="71258B00" w14:textId="1422728F" w:rsidR="0000320B" w:rsidRDefault="00F92CC9" w:rsidP="00384511">
      <w:r>
        <w:t>Based on the discussion in this contribution we make the following observations:</w:t>
      </w:r>
    </w:p>
    <w:p w14:paraId="494D38C3" w14:textId="43D994CD" w:rsidR="007E1EEF" w:rsidRPr="007E1EEF" w:rsidRDefault="007E1EEF" w:rsidP="00384511">
      <w:pPr>
        <w:pStyle w:val="Observation"/>
        <w:numPr>
          <w:ilvl w:val="0"/>
          <w:numId w:val="29"/>
        </w:numPr>
        <w:spacing w:after="0" w:line="360" w:lineRule="auto"/>
        <w:ind w:left="1710" w:hanging="1710"/>
        <w:rPr>
          <w:rFonts w:eastAsiaTheme="minorEastAsia"/>
        </w:rPr>
      </w:pPr>
      <w:r>
        <w:t>The current CBSR check equation is not robust and can be bypassed via manipulating the codebook design at the UE.</w:t>
      </w:r>
      <w:r w:rsidR="003B5F2E">
        <w:t xml:space="preserve"> It is a faulty function in the specification which can adversely impact network performance and thus needs to be corrected.</w:t>
      </w:r>
    </w:p>
    <w:p w14:paraId="3990007F" w14:textId="1A0B9484" w:rsidR="00F92CC9" w:rsidRPr="00F92CC9" w:rsidRDefault="00CF6239" w:rsidP="00384511">
      <w:pPr>
        <w:pStyle w:val="Observation"/>
        <w:numPr>
          <w:ilvl w:val="0"/>
          <w:numId w:val="29"/>
        </w:numPr>
        <w:spacing w:after="0" w:line="360" w:lineRule="auto"/>
        <w:ind w:left="1710" w:hanging="1710"/>
        <w:rPr>
          <w:rFonts w:eastAsiaTheme="minorEastAsia"/>
        </w:rPr>
      </w:pPr>
      <w:r>
        <w:t>Modify the CBSR check equation to be normalized with the power of the strongest selected beam that does not belong to the restricted set</w:t>
      </w:r>
      <w:r w:rsidR="007E1EEF">
        <w:t>.</w:t>
      </w:r>
    </w:p>
    <w:p w14:paraId="72EABD2F" w14:textId="02C9F6F6" w:rsidR="004F459C" w:rsidRPr="00A77679" w:rsidRDefault="00384511" w:rsidP="00384511">
      <w:r>
        <w:lastRenderedPageBreak/>
        <w:t>Our</w:t>
      </w:r>
      <w:r w:rsidR="004F459C">
        <w:t xml:space="preserve"> proposal </w:t>
      </w:r>
      <w:r w:rsidR="00640DF2">
        <w:t>is</w:t>
      </w:r>
      <w:r w:rsidR="004F459C">
        <w:t xml:space="preserve"> </w:t>
      </w:r>
      <w:r>
        <w:t>as</w:t>
      </w:r>
      <w:r w:rsidR="004F459C">
        <w:t xml:space="preserve"> follow</w:t>
      </w:r>
      <w:r>
        <w:t>s</w:t>
      </w:r>
      <w:r w:rsidR="004F459C">
        <w:t>:</w:t>
      </w:r>
    </w:p>
    <w:p w14:paraId="4171EA7F" w14:textId="69DD9CF4" w:rsidR="00A41A8D" w:rsidRPr="001B73FE" w:rsidRDefault="007E1EEF" w:rsidP="00163F2B">
      <w:pPr>
        <w:pStyle w:val="Proposal"/>
        <w:numPr>
          <w:ilvl w:val="0"/>
          <w:numId w:val="32"/>
        </w:numPr>
        <w:ind w:left="2030" w:hanging="2030"/>
      </w:pPr>
      <w:r>
        <w:t xml:space="preserve">Consider the </w:t>
      </w:r>
      <w:r w:rsidR="00530E5B">
        <w:t>text proposal for TS38.214</w:t>
      </w:r>
      <w:r w:rsidR="00387475">
        <w:t>.</w:t>
      </w:r>
    </w:p>
    <w:sdt>
      <w:sdtPr>
        <w:rPr>
          <w:rFonts w:ascii="Times New Roman" w:hAnsi="Times New Roman" w:cs="Times New Roman"/>
          <w:sz w:val="20"/>
          <w:szCs w:val="20"/>
          <w:lang w:val="en-US"/>
        </w:rPr>
        <w:id w:val="-1324659909"/>
        <w:docPartObj>
          <w:docPartGallery w:val="Bibliographies"/>
          <w:docPartUnique/>
        </w:docPartObj>
      </w:sdtPr>
      <w:sdtEndPr/>
      <w:sdtContent>
        <w:p w14:paraId="5F77FF31" w14:textId="11D5F789" w:rsidR="00881FF9" w:rsidRDefault="00881FF9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3DD918CD" w14:textId="77777777" w:rsidR="004F4B36" w:rsidRDefault="00881FF9" w:rsidP="00C5090F">
              <w:pPr>
                <w:rPr>
                  <w:rFonts w:asciiTheme="minorHAnsi" w:eastAsiaTheme="minorHAnsi" w:hAnsiTheme="minorHAnsi" w:cstheme="minorBidi"/>
                  <w:noProof/>
                  <w:sz w:val="22"/>
                  <w:szCs w:val="22"/>
                  <w:lang w:eastAsia="en-US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44"/>
                <w:gridCol w:w="8916"/>
              </w:tblGrid>
              <w:tr w:rsidR="004F4B36" w14:paraId="6333B593" w14:textId="77777777" w:rsidTr="00163F2B">
                <w:trPr>
                  <w:divId w:val="135025155"/>
                  <w:trHeight w:val="165"/>
                  <w:tblCellSpacing w:w="15" w:type="dxa"/>
                </w:trPr>
                <w:tc>
                  <w:tcPr>
                    <w:tcW w:w="215" w:type="pct"/>
                    <w:hideMark/>
                  </w:tcPr>
                  <w:p w14:paraId="672C6C76" w14:textId="72E10711" w:rsidR="004F4B36" w:rsidRDefault="004F4B36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E49E06E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3GPP NR TS 38.214, “Physical layer procedures for data,” Mar. 2020.</w:t>
                    </w:r>
                  </w:p>
                </w:tc>
              </w:tr>
              <w:tr w:rsidR="004F4B36" w14:paraId="164A0000" w14:textId="77777777" w:rsidTr="00163F2B">
                <w:trPr>
                  <w:divId w:val="135025155"/>
                  <w:trHeight w:val="165"/>
                  <w:tblCellSpacing w:w="15" w:type="dxa"/>
                </w:trPr>
                <w:tc>
                  <w:tcPr>
                    <w:tcW w:w="215" w:type="pct"/>
                    <w:hideMark/>
                  </w:tcPr>
                  <w:p w14:paraId="51C9AB88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0C66629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“RAN1#98bis Chairman's Notes,” Chongqing, CN, Oct. 14-20, 2019.</w:t>
                    </w:r>
                  </w:p>
                </w:tc>
              </w:tr>
            </w:tbl>
            <w:p w14:paraId="2FEEAFF5" w14:textId="77777777" w:rsidR="004F4B36" w:rsidRDefault="004F4B36">
              <w:pPr>
                <w:divId w:val="135025155"/>
                <w:rPr>
                  <w:noProof/>
                </w:rPr>
              </w:pPr>
            </w:p>
            <w:p w14:paraId="23DC21BE" w14:textId="16D45B3C" w:rsidR="0081305D" w:rsidRDefault="00881FF9" w:rsidP="00C5090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7D99ED7" w14:textId="163575D5" w:rsidR="00A85C35" w:rsidRDefault="00A85C35" w:rsidP="00A85C35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tbl>
      <w:tblPr>
        <w:tblW w:w="8635" w:type="dxa"/>
        <w:tblInd w:w="-5" w:type="dxa"/>
        <w:tblLook w:val="04A0" w:firstRow="1" w:lastRow="0" w:firstColumn="1" w:lastColumn="0" w:noHBand="0" w:noVBand="1"/>
      </w:tblPr>
      <w:tblGrid>
        <w:gridCol w:w="2970"/>
        <w:gridCol w:w="5665"/>
      </w:tblGrid>
      <w:tr w:rsidR="0081305D" w:rsidRPr="001B73FE" w14:paraId="39A88D5B" w14:textId="77777777" w:rsidTr="00F50C98">
        <w:trPr>
          <w:trHeight w:val="28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020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Modulation</w:t>
            </w:r>
          </w:p>
        </w:tc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FE1D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Up to 256 QAM</w:t>
            </w:r>
          </w:p>
        </w:tc>
      </w:tr>
      <w:tr w:rsidR="0081305D" w:rsidRPr="001B73FE" w14:paraId="671A4E3F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A857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Coding on PDSCH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C1A2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LDPC</w:t>
            </w:r>
          </w:p>
        </w:tc>
      </w:tr>
      <w:tr w:rsidR="0081305D" w:rsidRPr="001B73FE" w14:paraId="57A6F504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C463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Numerology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13AF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15KHz 14 OFDM symbol slot and 52 PRBs</w:t>
            </w:r>
          </w:p>
        </w:tc>
      </w:tr>
      <w:tr w:rsidR="0081305D" w:rsidRPr="001B73FE" w14:paraId="6FFA6112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8F7E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Frequency band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A3F9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4 GHz</w:t>
            </w:r>
          </w:p>
        </w:tc>
      </w:tr>
      <w:tr w:rsidR="0081305D" w:rsidRPr="001B73FE" w14:paraId="59D6716C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D2AB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Simulation bandwidth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CFF2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10 MHz</w:t>
            </w:r>
          </w:p>
        </w:tc>
      </w:tr>
      <w:tr w:rsidR="0081305D" w:rsidRPr="001B73FE" w14:paraId="3F7F2FC7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1567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Transmission scheme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C9BC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Closed SU/MU-MIMO adaptation</w:t>
            </w:r>
          </w:p>
        </w:tc>
      </w:tr>
      <w:tr w:rsidR="0081305D" w:rsidRPr="001B73FE" w14:paraId="72F9FE6F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B026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Scenario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66E4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Dense Urban (Micro layer only)</w:t>
            </w:r>
          </w:p>
        </w:tc>
      </w:tr>
      <w:tr w:rsidR="0081305D" w:rsidRPr="001B73FE" w14:paraId="60199A44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DEB5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UE antenna height and gain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C5A8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TR36.873</w:t>
            </w:r>
          </w:p>
        </w:tc>
      </w:tr>
      <w:tr w:rsidR="0081305D" w:rsidRPr="002D010B" w14:paraId="3FAA7172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138B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Channel m</w:t>
            </w:r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odel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78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38.901 UMa channel model B</w:t>
            </w:r>
          </w:p>
        </w:tc>
      </w:tr>
      <w:tr w:rsidR="0081305D" w:rsidRPr="002D010B" w14:paraId="572B11F7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F091" w14:textId="77777777" w:rsidR="0081305D" w:rsidRPr="0060793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3B">
              <w:rPr>
                <w:rFonts w:ascii="Arial" w:hAnsi="Arial" w:cs="Arial"/>
                <w:sz w:val="18"/>
                <w:szCs w:val="18"/>
              </w:rPr>
              <w:t xml:space="preserve">Inter-site distance 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AF77" w14:textId="77777777" w:rsidR="0081305D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 m.</w:t>
            </w:r>
          </w:p>
        </w:tc>
      </w:tr>
      <w:tr w:rsidR="0081305D" w:rsidRPr="002D010B" w14:paraId="5D1873C6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D113D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Traffic model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2933" w14:textId="77777777" w:rsidR="0081305D" w:rsidRPr="008D4DC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FTP model 1 with packet size 0.5 Mbytes</w:t>
            </w:r>
          </w:p>
        </w:tc>
      </w:tr>
      <w:tr w:rsidR="0081305D" w:rsidRPr="002D010B" w14:paraId="560B38D7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6280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Type II </w:t>
            </w:r>
            <w:r>
              <w:rPr>
                <w:rFonts w:ascii="Arial" w:hAnsi="Arial" w:cs="Arial"/>
                <w:sz w:val="18"/>
                <w:szCs w:val="18"/>
              </w:rPr>
              <w:t>coedebook parameters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8DBC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p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β</w:t>
            </w:r>
            <w:r>
              <w:rPr>
                <w:rFonts w:ascii="Arial" w:hAnsi="Arial" w:cs="Arial"/>
                <w:sz w:val="18"/>
                <w:szCs w:val="18"/>
              </w:rPr>
              <w:t>) = (4, 1/4, 1/4)</w:t>
            </w:r>
          </w:p>
        </w:tc>
      </w:tr>
      <w:tr w:rsidR="0081305D" w:rsidRPr="002D010B" w14:paraId="66877E40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7E41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PRBs bundling per SB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378A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010B">
              <w:rPr>
                <w:rFonts w:ascii="Arial" w:hAnsi="Arial" w:cs="Arial"/>
                <w:sz w:val="18"/>
                <w:szCs w:val="18"/>
              </w:rPr>
              <w:t>PRB</w:t>
            </w:r>
          </w:p>
        </w:tc>
      </w:tr>
      <w:tr w:rsidR="0081305D" w:rsidRPr="002D010B" w14:paraId="049895D8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4446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MU dimension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2844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Up to 12 layers</w:t>
            </w:r>
          </w:p>
        </w:tc>
      </w:tr>
      <w:tr w:rsidR="0081305D" w:rsidRPr="002D010B" w14:paraId="7D53794F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2A7A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SU dimension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6E34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 layers</w:t>
            </w:r>
          </w:p>
        </w:tc>
      </w:tr>
      <w:tr w:rsidR="0081305D" w:rsidRPr="002D010B" w14:paraId="26DE9ED2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C34A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Codeword (CW)-to-layer mapping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9D76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Single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D010B">
              <w:rPr>
                <w:rFonts w:ascii="Arial" w:hAnsi="Arial" w:cs="Arial"/>
                <w:sz w:val="18"/>
                <w:szCs w:val="18"/>
              </w:rPr>
              <w:t>odeword</w:t>
            </w:r>
          </w:p>
        </w:tc>
      </w:tr>
      <w:tr w:rsidR="0081305D" w:rsidRPr="002D010B" w14:paraId="2C422367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A7F2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CSI feedback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B798" w14:textId="162E12A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PMI, CQI: </w:t>
            </w:r>
            <w:r w:rsidR="00DE545F">
              <w:rPr>
                <w:rFonts w:ascii="Arial" w:hAnsi="Arial" w:cs="Arial"/>
                <w:sz w:val="18"/>
                <w:szCs w:val="18"/>
              </w:rPr>
              <w:t xml:space="preserve">sub-band based </w:t>
            </w:r>
            <w:r w:rsidRPr="002D010B">
              <w:rPr>
                <w:rFonts w:ascii="Arial" w:hAnsi="Arial" w:cs="Arial"/>
                <w:sz w:val="18"/>
                <w:szCs w:val="18"/>
              </w:rPr>
              <w:t>every 5 slot</w:t>
            </w:r>
            <w:r w:rsidR="00163F2B">
              <w:rPr>
                <w:rFonts w:ascii="Arial" w:hAnsi="Arial" w:cs="Arial"/>
                <w:sz w:val="18"/>
                <w:szCs w:val="18"/>
              </w:rPr>
              <w:t>s</w:t>
            </w:r>
            <w:r w:rsidRPr="002D010B"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t>4 slot delay</w:t>
            </w:r>
            <w:r w:rsidRPr="002D010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1305D" w:rsidRPr="002D010B" w14:paraId="70F733C3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F074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Interference measurement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30EF" w14:textId="6BBF5DC9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SU-CQI; CSI-IM for inter-cell int</w:t>
            </w:r>
            <w:r w:rsidR="00783D48">
              <w:rPr>
                <w:rFonts w:ascii="Arial" w:hAnsi="Arial" w:cs="Arial"/>
                <w:sz w:val="18"/>
                <w:szCs w:val="18"/>
              </w:rPr>
              <w:t>erference</w:t>
            </w:r>
            <w:r w:rsidRPr="002D010B">
              <w:rPr>
                <w:rFonts w:ascii="Arial" w:hAnsi="Arial" w:cs="Arial"/>
                <w:sz w:val="18"/>
                <w:szCs w:val="18"/>
              </w:rPr>
              <w:t xml:space="preserve"> measurement</w:t>
            </w:r>
          </w:p>
        </w:tc>
      </w:tr>
      <w:tr w:rsidR="0081305D" w:rsidRPr="002D010B" w14:paraId="0FA2CFBA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C07E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ACK/NACK delay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76F7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The next available UL slot</w:t>
            </w:r>
          </w:p>
        </w:tc>
      </w:tr>
      <w:tr w:rsidR="0081305D" w:rsidRPr="002D010B" w14:paraId="2F6B3C26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DEEB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Re-transmission delay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E118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The next available DL slot after receiving NACK</w:t>
            </w:r>
          </w:p>
        </w:tc>
      </w:tr>
      <w:tr w:rsidR="0081305D" w:rsidRPr="002D010B" w14:paraId="7FA4ED58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3CF8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Antenna configuration at TRxP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D4A7" w14:textId="277DD5A5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M,N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,P,Mg,Ng) =(8,1,2,1,1</w:t>
            </w:r>
            <w:r w:rsidRPr="002D010B">
              <w:rPr>
                <w:rFonts w:ascii="Arial" w:hAnsi="Arial" w:cs="Arial"/>
                <w:sz w:val="18"/>
                <w:szCs w:val="18"/>
              </w:rPr>
              <w:t>)</w:t>
            </w:r>
            <w:r w:rsidR="00D3167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83D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010B">
              <w:rPr>
                <w:rFonts w:ascii="Arial" w:hAnsi="Arial" w:cs="Arial"/>
                <w:sz w:val="18"/>
                <w:szCs w:val="18"/>
              </w:rPr>
              <w:t>(dH, dV)=(0.5, 0.8)λ</w:t>
            </w:r>
          </w:p>
        </w:tc>
      </w:tr>
      <w:tr w:rsidR="0081305D" w:rsidRPr="002D010B" w14:paraId="1B3E3A25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51A3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Antenna configuration at UE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C00B" w14:textId="2179D011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M,N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,P,Mg,Ng) = (1,1,2,1,1</w:t>
            </w:r>
            <w:r w:rsidRPr="002D010B">
              <w:rPr>
                <w:rFonts w:ascii="Arial" w:hAnsi="Arial" w:cs="Arial"/>
                <w:sz w:val="18"/>
                <w:szCs w:val="18"/>
              </w:rPr>
              <w:t>)</w:t>
            </w:r>
            <w:r w:rsidR="00D3167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83D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010B">
              <w:rPr>
                <w:rFonts w:ascii="Arial" w:hAnsi="Arial" w:cs="Arial"/>
                <w:sz w:val="18"/>
                <w:szCs w:val="18"/>
              </w:rPr>
              <w:t>(dH, dV)=(0.5, N/A)λ</w:t>
            </w:r>
          </w:p>
        </w:tc>
      </w:tr>
      <w:tr w:rsidR="0081305D" w:rsidRPr="002D010B" w14:paraId="2AFDDB5F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503E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Scheduling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3A35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PF</w:t>
            </w:r>
          </w:p>
        </w:tc>
      </w:tr>
      <w:tr w:rsidR="0081305D" w:rsidRPr="002D010B" w14:paraId="10CA1869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965D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Receiver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593C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MMSE-IRC</w:t>
            </w:r>
          </w:p>
        </w:tc>
      </w:tr>
      <w:tr w:rsidR="0081305D" w:rsidRPr="002D010B" w14:paraId="10DBDC0A" w14:textId="77777777" w:rsidTr="00F50C98">
        <w:trPr>
          <w:trHeight w:val="28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1DCE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415F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Non-ideal</w:t>
            </w:r>
          </w:p>
        </w:tc>
      </w:tr>
      <w:tr w:rsidR="0081305D" w:rsidRPr="002D010B" w14:paraId="352EFE3E" w14:textId="77777777" w:rsidTr="00F50C98">
        <w:trPr>
          <w:trHeight w:val="28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52F4B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UE Noise Figure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2AE9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dB</w:t>
            </w:r>
          </w:p>
        </w:tc>
      </w:tr>
      <w:tr w:rsidR="0081305D" w:rsidRPr="002D010B" w14:paraId="5A92C5B7" w14:textId="77777777" w:rsidTr="00F50C98">
        <w:trPr>
          <w:trHeight w:val="28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62F1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Mechanic tilt</w:t>
            </w:r>
          </w:p>
        </w:tc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B043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90° in GCS (pointing to horizontal direction)</w:t>
            </w:r>
          </w:p>
        </w:tc>
      </w:tr>
      <w:tr w:rsidR="0081305D" w:rsidRPr="002D010B" w14:paraId="5E30D95D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F358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Handover margin (dB)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4617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D010B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dB</w:t>
            </w:r>
          </w:p>
        </w:tc>
      </w:tr>
      <w:tr w:rsidR="0081305D" w:rsidRPr="002D010B" w14:paraId="5816ACD1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AC1D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TRxP total transmit power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9A84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41 dBm</w:t>
            </w:r>
          </w:p>
        </w:tc>
      </w:tr>
    </w:tbl>
    <w:p w14:paraId="6FD6B964" w14:textId="16ED2CCB" w:rsidR="00B546EC" w:rsidRPr="00B546EC" w:rsidRDefault="00B546EC" w:rsidP="00C5090F"/>
    <w:sectPr w:rsidR="00B546EC" w:rsidRPr="00B546EC" w:rsidSect="00C5265C"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C1230" w14:textId="77777777" w:rsidR="00D74D40" w:rsidRDefault="00D74D40">
      <w:pPr>
        <w:spacing w:after="0"/>
      </w:pPr>
      <w:r>
        <w:separator/>
      </w:r>
    </w:p>
  </w:endnote>
  <w:endnote w:type="continuationSeparator" w:id="0">
    <w:p w14:paraId="13EEF2C6" w14:textId="77777777" w:rsidR="00D74D40" w:rsidRDefault="00D7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¡Ë¢çE¢®EcE¡Ë¢çE¢®Ec¢®¡×I¡Ë¢ç¡§I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25DE7" w14:textId="3F4C5B3D" w:rsidR="00163F2B" w:rsidRDefault="00163F2B" w:rsidP="00B42DC4">
    <w:pPr>
      <w:pStyle w:val="Footer"/>
      <w:tabs>
        <w:tab w:val="center" w:pos="4820"/>
        <w:tab w:val="right" w:pos="9639"/>
      </w:tabs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3E711" w14:textId="77777777" w:rsidR="00D74D40" w:rsidRDefault="00D74D40">
      <w:pPr>
        <w:spacing w:after="0"/>
      </w:pPr>
      <w:r>
        <w:separator/>
      </w:r>
    </w:p>
  </w:footnote>
  <w:footnote w:type="continuationSeparator" w:id="0">
    <w:p w14:paraId="34EEECE0" w14:textId="77777777" w:rsidR="00D74D40" w:rsidRDefault="00D74D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61A0" w14:textId="08D69549" w:rsidR="00163F2B" w:rsidRDefault="00163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AC89C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1659CB"/>
    <w:multiLevelType w:val="hybridMultilevel"/>
    <w:tmpl w:val="DFF68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79AB"/>
    <w:multiLevelType w:val="hybridMultilevel"/>
    <w:tmpl w:val="C13EF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3464"/>
        </w:tabs>
        <w:ind w:left="346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3C68185F"/>
    <w:multiLevelType w:val="hybridMultilevel"/>
    <w:tmpl w:val="725A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737F9"/>
    <w:multiLevelType w:val="hybridMultilevel"/>
    <w:tmpl w:val="770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A2CB5"/>
    <w:multiLevelType w:val="hybridMultilevel"/>
    <w:tmpl w:val="BB8EF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D3C9D"/>
    <w:multiLevelType w:val="hybridMultilevel"/>
    <w:tmpl w:val="337C7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10690"/>
    <w:multiLevelType w:val="hybridMultilevel"/>
    <w:tmpl w:val="C98A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9" w15:restartNumberingAfterBreak="0">
    <w:nsid w:val="7CB32F2B"/>
    <w:multiLevelType w:val="hybridMultilevel"/>
    <w:tmpl w:val="7F4C2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2"/>
  </w:num>
  <w:num w:numId="6">
    <w:abstractNumId w:val="18"/>
  </w:num>
  <w:num w:numId="7">
    <w:abstractNumId w:val="28"/>
  </w:num>
  <w:num w:numId="8">
    <w:abstractNumId w:val="13"/>
  </w:num>
  <w:num w:numId="9">
    <w:abstractNumId w:val="14"/>
  </w:num>
  <w:num w:numId="10">
    <w:abstractNumId w:val="1"/>
  </w:num>
  <w:num w:numId="11">
    <w:abstractNumId w:val="4"/>
  </w:num>
  <w:num w:numId="12">
    <w:abstractNumId w:val="10"/>
  </w:num>
  <w:num w:numId="13">
    <w:abstractNumId w:val="12"/>
  </w:num>
  <w:num w:numId="14">
    <w:abstractNumId w:val="6"/>
  </w:num>
  <w:num w:numId="15">
    <w:abstractNumId w:val="24"/>
  </w:num>
  <w:num w:numId="16">
    <w:abstractNumId w:val="0"/>
  </w:num>
  <w:num w:numId="17">
    <w:abstractNumId w:val="3"/>
  </w:num>
  <w:num w:numId="18">
    <w:abstractNumId w:val="25"/>
  </w:num>
  <w:num w:numId="19">
    <w:abstractNumId w:val="0"/>
  </w:num>
  <w:num w:numId="20">
    <w:abstractNumId w:val="17"/>
  </w:num>
  <w:num w:numId="21">
    <w:abstractNumId w:val="0"/>
  </w:num>
  <w:num w:numId="22">
    <w:abstractNumId w:val="0"/>
  </w:num>
  <w:num w:numId="23">
    <w:abstractNumId w:val="7"/>
  </w:num>
  <w:num w:numId="24">
    <w:abstractNumId w:val="26"/>
  </w:num>
  <w:num w:numId="25">
    <w:abstractNumId w:val="9"/>
  </w:num>
  <w:num w:numId="26">
    <w:abstractNumId w:val="30"/>
  </w:num>
  <w:num w:numId="27">
    <w:abstractNumId w:val="27"/>
  </w:num>
  <w:num w:numId="28">
    <w:abstractNumId w:val="23"/>
  </w:num>
  <w:num w:numId="29">
    <w:abstractNumId w:val="16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11"/>
  </w:num>
  <w:num w:numId="32">
    <w:abstractNumId w:val="11"/>
    <w:lvlOverride w:ilvl="0">
      <w:startOverride w:val="1"/>
    </w:lvlOverride>
  </w:num>
  <w:num w:numId="33">
    <w:abstractNumId w:val="15"/>
  </w:num>
  <w:num w:numId="34">
    <w:abstractNumId w:val="19"/>
  </w:num>
  <w:num w:numId="35">
    <w:abstractNumId w:val="20"/>
  </w:num>
  <w:num w:numId="36">
    <w:abstractNumId w:val="5"/>
  </w:num>
  <w:num w:numId="37">
    <w:abstractNumId w:val="21"/>
  </w:num>
  <w:num w:numId="38">
    <w:abstractNumId w:val="22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1668"/>
    <w:rsid w:val="000023D9"/>
    <w:rsid w:val="00002B56"/>
    <w:rsid w:val="0000320B"/>
    <w:rsid w:val="00003C22"/>
    <w:rsid w:val="00003CC8"/>
    <w:rsid w:val="000115C2"/>
    <w:rsid w:val="0001171F"/>
    <w:rsid w:val="000131E7"/>
    <w:rsid w:val="0001567F"/>
    <w:rsid w:val="000159C3"/>
    <w:rsid w:val="00015FB1"/>
    <w:rsid w:val="000165CF"/>
    <w:rsid w:val="00020F3F"/>
    <w:rsid w:val="00022D2D"/>
    <w:rsid w:val="000304F4"/>
    <w:rsid w:val="000306F4"/>
    <w:rsid w:val="00037334"/>
    <w:rsid w:val="000402A3"/>
    <w:rsid w:val="00041476"/>
    <w:rsid w:val="0004187A"/>
    <w:rsid w:val="00050AC7"/>
    <w:rsid w:val="00050F4E"/>
    <w:rsid w:val="00051CC0"/>
    <w:rsid w:val="00052888"/>
    <w:rsid w:val="00052C91"/>
    <w:rsid w:val="00053739"/>
    <w:rsid w:val="00061B61"/>
    <w:rsid w:val="00061BEC"/>
    <w:rsid w:val="00063FC4"/>
    <w:rsid w:val="00064530"/>
    <w:rsid w:val="0006465F"/>
    <w:rsid w:val="00066DE0"/>
    <w:rsid w:val="00070C53"/>
    <w:rsid w:val="00073399"/>
    <w:rsid w:val="000773C6"/>
    <w:rsid w:val="0007740B"/>
    <w:rsid w:val="00081E46"/>
    <w:rsid w:val="000868CC"/>
    <w:rsid w:val="00086B4C"/>
    <w:rsid w:val="00090F91"/>
    <w:rsid w:val="00091296"/>
    <w:rsid w:val="00093E3E"/>
    <w:rsid w:val="00096A5B"/>
    <w:rsid w:val="00096D96"/>
    <w:rsid w:val="00097A86"/>
    <w:rsid w:val="000A09E1"/>
    <w:rsid w:val="000A19F9"/>
    <w:rsid w:val="000A1E23"/>
    <w:rsid w:val="000A45C4"/>
    <w:rsid w:val="000B49ED"/>
    <w:rsid w:val="000B6075"/>
    <w:rsid w:val="000B6BC0"/>
    <w:rsid w:val="000C0858"/>
    <w:rsid w:val="000C1140"/>
    <w:rsid w:val="000C223D"/>
    <w:rsid w:val="000C6D4C"/>
    <w:rsid w:val="000D4199"/>
    <w:rsid w:val="000D54E1"/>
    <w:rsid w:val="000E149B"/>
    <w:rsid w:val="000E2E0B"/>
    <w:rsid w:val="000E3AD7"/>
    <w:rsid w:val="000E4E9E"/>
    <w:rsid w:val="000E51B1"/>
    <w:rsid w:val="000F1652"/>
    <w:rsid w:val="000F3673"/>
    <w:rsid w:val="000F4C69"/>
    <w:rsid w:val="00103AB9"/>
    <w:rsid w:val="0010402C"/>
    <w:rsid w:val="001041E8"/>
    <w:rsid w:val="0010683F"/>
    <w:rsid w:val="001120D3"/>
    <w:rsid w:val="0011263B"/>
    <w:rsid w:val="00121678"/>
    <w:rsid w:val="001217A0"/>
    <w:rsid w:val="00122025"/>
    <w:rsid w:val="00122660"/>
    <w:rsid w:val="00122E0B"/>
    <w:rsid w:val="00123AF0"/>
    <w:rsid w:val="001332BA"/>
    <w:rsid w:val="00133D38"/>
    <w:rsid w:val="00133D6D"/>
    <w:rsid w:val="00134D78"/>
    <w:rsid w:val="00136C0E"/>
    <w:rsid w:val="0013746C"/>
    <w:rsid w:val="001438A5"/>
    <w:rsid w:val="001452E6"/>
    <w:rsid w:val="00153795"/>
    <w:rsid w:val="00153A65"/>
    <w:rsid w:val="00154BD4"/>
    <w:rsid w:val="001556E7"/>
    <w:rsid w:val="00156E34"/>
    <w:rsid w:val="00157A35"/>
    <w:rsid w:val="0016059D"/>
    <w:rsid w:val="00160B4B"/>
    <w:rsid w:val="00162BC0"/>
    <w:rsid w:val="00163F2B"/>
    <w:rsid w:val="001664D9"/>
    <w:rsid w:val="001733E0"/>
    <w:rsid w:val="001802B7"/>
    <w:rsid w:val="001805AE"/>
    <w:rsid w:val="00180688"/>
    <w:rsid w:val="0018702C"/>
    <w:rsid w:val="001875A7"/>
    <w:rsid w:val="00187B25"/>
    <w:rsid w:val="001907C5"/>
    <w:rsid w:val="0019688F"/>
    <w:rsid w:val="001A0DBE"/>
    <w:rsid w:val="001A1B59"/>
    <w:rsid w:val="001A50DB"/>
    <w:rsid w:val="001B0FB9"/>
    <w:rsid w:val="001B1D55"/>
    <w:rsid w:val="001B30B1"/>
    <w:rsid w:val="001B55A6"/>
    <w:rsid w:val="001B73FE"/>
    <w:rsid w:val="001C3BB1"/>
    <w:rsid w:val="001D1B15"/>
    <w:rsid w:val="001D26FB"/>
    <w:rsid w:val="001D479E"/>
    <w:rsid w:val="001D6972"/>
    <w:rsid w:val="001E0376"/>
    <w:rsid w:val="001E377E"/>
    <w:rsid w:val="001F4C3A"/>
    <w:rsid w:val="001F64BB"/>
    <w:rsid w:val="001F7291"/>
    <w:rsid w:val="00203559"/>
    <w:rsid w:val="002114DC"/>
    <w:rsid w:val="00214F98"/>
    <w:rsid w:val="00215B18"/>
    <w:rsid w:val="00216860"/>
    <w:rsid w:val="00216E2F"/>
    <w:rsid w:val="00217E85"/>
    <w:rsid w:val="00223176"/>
    <w:rsid w:val="002238E1"/>
    <w:rsid w:val="00224FFD"/>
    <w:rsid w:val="00226052"/>
    <w:rsid w:val="0023503D"/>
    <w:rsid w:val="00237691"/>
    <w:rsid w:val="00240E36"/>
    <w:rsid w:val="002446A5"/>
    <w:rsid w:val="002447D6"/>
    <w:rsid w:val="00245754"/>
    <w:rsid w:val="00245F3E"/>
    <w:rsid w:val="002460CA"/>
    <w:rsid w:val="00246FFE"/>
    <w:rsid w:val="0025055A"/>
    <w:rsid w:val="00250F0F"/>
    <w:rsid w:val="002538AD"/>
    <w:rsid w:val="00256F0D"/>
    <w:rsid w:val="00260F8B"/>
    <w:rsid w:val="002611BB"/>
    <w:rsid w:val="00262145"/>
    <w:rsid w:val="0026272E"/>
    <w:rsid w:val="00276616"/>
    <w:rsid w:val="00284463"/>
    <w:rsid w:val="00285B7D"/>
    <w:rsid w:val="00285BA3"/>
    <w:rsid w:val="00286F76"/>
    <w:rsid w:val="00290A60"/>
    <w:rsid w:val="00291206"/>
    <w:rsid w:val="00293AE5"/>
    <w:rsid w:val="00294777"/>
    <w:rsid w:val="00294D02"/>
    <w:rsid w:val="002958C6"/>
    <w:rsid w:val="002A0517"/>
    <w:rsid w:val="002A519F"/>
    <w:rsid w:val="002A6417"/>
    <w:rsid w:val="002B109B"/>
    <w:rsid w:val="002B3518"/>
    <w:rsid w:val="002B4189"/>
    <w:rsid w:val="002B5168"/>
    <w:rsid w:val="002C0CEE"/>
    <w:rsid w:val="002C1AD3"/>
    <w:rsid w:val="002C1C4E"/>
    <w:rsid w:val="002C48CD"/>
    <w:rsid w:val="002D0251"/>
    <w:rsid w:val="002D048D"/>
    <w:rsid w:val="002D148B"/>
    <w:rsid w:val="002D3ED5"/>
    <w:rsid w:val="002D545E"/>
    <w:rsid w:val="002D7045"/>
    <w:rsid w:val="002D785F"/>
    <w:rsid w:val="002E0F61"/>
    <w:rsid w:val="002E29DB"/>
    <w:rsid w:val="002E5450"/>
    <w:rsid w:val="002E5A52"/>
    <w:rsid w:val="002E5C61"/>
    <w:rsid w:val="002E76A2"/>
    <w:rsid w:val="002F08C2"/>
    <w:rsid w:val="002F0E2D"/>
    <w:rsid w:val="002F13A0"/>
    <w:rsid w:val="002F4FAC"/>
    <w:rsid w:val="002F71EC"/>
    <w:rsid w:val="002F7D30"/>
    <w:rsid w:val="00300BED"/>
    <w:rsid w:val="0030141F"/>
    <w:rsid w:val="0030544D"/>
    <w:rsid w:val="00306D03"/>
    <w:rsid w:val="00307182"/>
    <w:rsid w:val="00307DD3"/>
    <w:rsid w:val="00310896"/>
    <w:rsid w:val="00310C76"/>
    <w:rsid w:val="0031589C"/>
    <w:rsid w:val="00317D6F"/>
    <w:rsid w:val="003208D3"/>
    <w:rsid w:val="00320FB4"/>
    <w:rsid w:val="00321FC0"/>
    <w:rsid w:val="00322723"/>
    <w:rsid w:val="0032689E"/>
    <w:rsid w:val="00332821"/>
    <w:rsid w:val="00335EFA"/>
    <w:rsid w:val="00346237"/>
    <w:rsid w:val="00346926"/>
    <w:rsid w:val="0035276F"/>
    <w:rsid w:val="0035335D"/>
    <w:rsid w:val="003562E3"/>
    <w:rsid w:val="00360495"/>
    <w:rsid w:val="00360DB3"/>
    <w:rsid w:val="00360F7F"/>
    <w:rsid w:val="00362174"/>
    <w:rsid w:val="00363946"/>
    <w:rsid w:val="00363A88"/>
    <w:rsid w:val="00363D0A"/>
    <w:rsid w:val="00370000"/>
    <w:rsid w:val="0037072A"/>
    <w:rsid w:val="00370954"/>
    <w:rsid w:val="003730C1"/>
    <w:rsid w:val="00374063"/>
    <w:rsid w:val="00375440"/>
    <w:rsid w:val="00375D0A"/>
    <w:rsid w:val="003779ED"/>
    <w:rsid w:val="0038381C"/>
    <w:rsid w:val="00383FE7"/>
    <w:rsid w:val="00384511"/>
    <w:rsid w:val="00387475"/>
    <w:rsid w:val="00390335"/>
    <w:rsid w:val="0039223F"/>
    <w:rsid w:val="00394BBA"/>
    <w:rsid w:val="00397330"/>
    <w:rsid w:val="003A00AB"/>
    <w:rsid w:val="003A0A3C"/>
    <w:rsid w:val="003A551A"/>
    <w:rsid w:val="003B0384"/>
    <w:rsid w:val="003B2A91"/>
    <w:rsid w:val="003B36E2"/>
    <w:rsid w:val="003B45AA"/>
    <w:rsid w:val="003B5F2E"/>
    <w:rsid w:val="003B6230"/>
    <w:rsid w:val="003C1305"/>
    <w:rsid w:val="003C2839"/>
    <w:rsid w:val="003C2EAB"/>
    <w:rsid w:val="003C39DA"/>
    <w:rsid w:val="003C6BBB"/>
    <w:rsid w:val="003C6CC7"/>
    <w:rsid w:val="003C72D5"/>
    <w:rsid w:val="003D1203"/>
    <w:rsid w:val="003D28D1"/>
    <w:rsid w:val="003D3636"/>
    <w:rsid w:val="003D4D5A"/>
    <w:rsid w:val="003E28A5"/>
    <w:rsid w:val="003E3510"/>
    <w:rsid w:val="003E4D48"/>
    <w:rsid w:val="003F07CB"/>
    <w:rsid w:val="003F0B0C"/>
    <w:rsid w:val="003F10F9"/>
    <w:rsid w:val="003F1126"/>
    <w:rsid w:val="004020E5"/>
    <w:rsid w:val="00403A32"/>
    <w:rsid w:val="00404826"/>
    <w:rsid w:val="0041222E"/>
    <w:rsid w:val="00412B4B"/>
    <w:rsid w:val="00426300"/>
    <w:rsid w:val="00430A76"/>
    <w:rsid w:val="00432086"/>
    <w:rsid w:val="00433C89"/>
    <w:rsid w:val="004350DA"/>
    <w:rsid w:val="00440059"/>
    <w:rsid w:val="004401C6"/>
    <w:rsid w:val="00446749"/>
    <w:rsid w:val="00447563"/>
    <w:rsid w:val="00452AB9"/>
    <w:rsid w:val="004558F4"/>
    <w:rsid w:val="00465BF7"/>
    <w:rsid w:val="004706B9"/>
    <w:rsid w:val="00471BCE"/>
    <w:rsid w:val="004729D2"/>
    <w:rsid w:val="00473FC7"/>
    <w:rsid w:val="004819FD"/>
    <w:rsid w:val="004840FE"/>
    <w:rsid w:val="00484183"/>
    <w:rsid w:val="0048476B"/>
    <w:rsid w:val="00485634"/>
    <w:rsid w:val="0049795F"/>
    <w:rsid w:val="004A0FDD"/>
    <w:rsid w:val="004A60D9"/>
    <w:rsid w:val="004B1BDD"/>
    <w:rsid w:val="004B61B3"/>
    <w:rsid w:val="004B61F3"/>
    <w:rsid w:val="004B6FBA"/>
    <w:rsid w:val="004C050F"/>
    <w:rsid w:val="004C22F2"/>
    <w:rsid w:val="004C26FE"/>
    <w:rsid w:val="004C2BC7"/>
    <w:rsid w:val="004C5C84"/>
    <w:rsid w:val="004D2995"/>
    <w:rsid w:val="004D3F02"/>
    <w:rsid w:val="004D4676"/>
    <w:rsid w:val="004D50A3"/>
    <w:rsid w:val="004D6634"/>
    <w:rsid w:val="004E41B2"/>
    <w:rsid w:val="004E67B0"/>
    <w:rsid w:val="004F459C"/>
    <w:rsid w:val="004F4B36"/>
    <w:rsid w:val="004F75F0"/>
    <w:rsid w:val="00501376"/>
    <w:rsid w:val="00501596"/>
    <w:rsid w:val="005114BF"/>
    <w:rsid w:val="00512A48"/>
    <w:rsid w:val="00516CD4"/>
    <w:rsid w:val="0052426B"/>
    <w:rsid w:val="00526263"/>
    <w:rsid w:val="00527E24"/>
    <w:rsid w:val="005309CD"/>
    <w:rsid w:val="00530E5B"/>
    <w:rsid w:val="00533B80"/>
    <w:rsid w:val="005354CA"/>
    <w:rsid w:val="00537505"/>
    <w:rsid w:val="00541149"/>
    <w:rsid w:val="00543811"/>
    <w:rsid w:val="00544C55"/>
    <w:rsid w:val="00547FF2"/>
    <w:rsid w:val="00563AB1"/>
    <w:rsid w:val="00564B4F"/>
    <w:rsid w:val="00566829"/>
    <w:rsid w:val="00566EDB"/>
    <w:rsid w:val="00572AA2"/>
    <w:rsid w:val="00573800"/>
    <w:rsid w:val="005740FE"/>
    <w:rsid w:val="00575897"/>
    <w:rsid w:val="00582DA0"/>
    <w:rsid w:val="00583273"/>
    <w:rsid w:val="00584404"/>
    <w:rsid w:val="00585B71"/>
    <w:rsid w:val="0059006E"/>
    <w:rsid w:val="00595DA0"/>
    <w:rsid w:val="00597E24"/>
    <w:rsid w:val="005A0B80"/>
    <w:rsid w:val="005B1DFD"/>
    <w:rsid w:val="005B2B9D"/>
    <w:rsid w:val="005B4094"/>
    <w:rsid w:val="005C1246"/>
    <w:rsid w:val="005C15C3"/>
    <w:rsid w:val="005C665A"/>
    <w:rsid w:val="005C6E60"/>
    <w:rsid w:val="005C6FA5"/>
    <w:rsid w:val="005D01D9"/>
    <w:rsid w:val="005D084D"/>
    <w:rsid w:val="005D1432"/>
    <w:rsid w:val="005D3C79"/>
    <w:rsid w:val="005D47AB"/>
    <w:rsid w:val="005D4BB3"/>
    <w:rsid w:val="005D4E48"/>
    <w:rsid w:val="005E0752"/>
    <w:rsid w:val="005E2471"/>
    <w:rsid w:val="005E418D"/>
    <w:rsid w:val="005E4DC8"/>
    <w:rsid w:val="005E7D56"/>
    <w:rsid w:val="005F79BA"/>
    <w:rsid w:val="00603373"/>
    <w:rsid w:val="006078D1"/>
    <w:rsid w:val="006157D6"/>
    <w:rsid w:val="00616891"/>
    <w:rsid w:val="00620AD8"/>
    <w:rsid w:val="006266AF"/>
    <w:rsid w:val="00631C75"/>
    <w:rsid w:val="00633F86"/>
    <w:rsid w:val="00634576"/>
    <w:rsid w:val="00640DF2"/>
    <w:rsid w:val="006468B3"/>
    <w:rsid w:val="00647FB5"/>
    <w:rsid w:val="006573F5"/>
    <w:rsid w:val="00657E67"/>
    <w:rsid w:val="00657F9A"/>
    <w:rsid w:val="006602E4"/>
    <w:rsid w:val="00665063"/>
    <w:rsid w:val="006670F2"/>
    <w:rsid w:val="00674652"/>
    <w:rsid w:val="006761F3"/>
    <w:rsid w:val="0068426F"/>
    <w:rsid w:val="0068775C"/>
    <w:rsid w:val="00691347"/>
    <w:rsid w:val="006A07F5"/>
    <w:rsid w:val="006A109E"/>
    <w:rsid w:val="006A2F74"/>
    <w:rsid w:val="006A3897"/>
    <w:rsid w:val="006A3CDD"/>
    <w:rsid w:val="006A514B"/>
    <w:rsid w:val="006A6C2A"/>
    <w:rsid w:val="006B0022"/>
    <w:rsid w:val="006B0295"/>
    <w:rsid w:val="006B45E6"/>
    <w:rsid w:val="006C08E2"/>
    <w:rsid w:val="006C2DE7"/>
    <w:rsid w:val="006C3317"/>
    <w:rsid w:val="006C41D5"/>
    <w:rsid w:val="006C5891"/>
    <w:rsid w:val="006C5D5B"/>
    <w:rsid w:val="006D0652"/>
    <w:rsid w:val="006D5458"/>
    <w:rsid w:val="006D60CA"/>
    <w:rsid w:val="006E4037"/>
    <w:rsid w:val="006E4523"/>
    <w:rsid w:val="006E48B9"/>
    <w:rsid w:val="006E5352"/>
    <w:rsid w:val="006E5D5F"/>
    <w:rsid w:val="006F0DAE"/>
    <w:rsid w:val="006F55A9"/>
    <w:rsid w:val="006F5D80"/>
    <w:rsid w:val="006F5F47"/>
    <w:rsid w:val="00702837"/>
    <w:rsid w:val="00704173"/>
    <w:rsid w:val="00707690"/>
    <w:rsid w:val="00707874"/>
    <w:rsid w:val="0071080C"/>
    <w:rsid w:val="00710C11"/>
    <w:rsid w:val="00711367"/>
    <w:rsid w:val="0071291C"/>
    <w:rsid w:val="007145D6"/>
    <w:rsid w:val="007147D2"/>
    <w:rsid w:val="0071555D"/>
    <w:rsid w:val="00720736"/>
    <w:rsid w:val="0072544A"/>
    <w:rsid w:val="007262AB"/>
    <w:rsid w:val="00733A97"/>
    <w:rsid w:val="007352E9"/>
    <w:rsid w:val="00741EDA"/>
    <w:rsid w:val="00742378"/>
    <w:rsid w:val="007430D3"/>
    <w:rsid w:val="00744275"/>
    <w:rsid w:val="0074475E"/>
    <w:rsid w:val="007452EF"/>
    <w:rsid w:val="00746DED"/>
    <w:rsid w:val="00747FEF"/>
    <w:rsid w:val="00752681"/>
    <w:rsid w:val="0075363A"/>
    <w:rsid w:val="007609D6"/>
    <w:rsid w:val="00761DC4"/>
    <w:rsid w:val="007639DB"/>
    <w:rsid w:val="007657E0"/>
    <w:rsid w:val="007675C6"/>
    <w:rsid w:val="0076789E"/>
    <w:rsid w:val="00770AAC"/>
    <w:rsid w:val="0077137C"/>
    <w:rsid w:val="0077354D"/>
    <w:rsid w:val="00774138"/>
    <w:rsid w:val="007742AA"/>
    <w:rsid w:val="00775361"/>
    <w:rsid w:val="007753AB"/>
    <w:rsid w:val="007753E1"/>
    <w:rsid w:val="00776B3D"/>
    <w:rsid w:val="0078273E"/>
    <w:rsid w:val="00783520"/>
    <w:rsid w:val="00783D48"/>
    <w:rsid w:val="00784DC9"/>
    <w:rsid w:val="007856F4"/>
    <w:rsid w:val="007869FE"/>
    <w:rsid w:val="007901D4"/>
    <w:rsid w:val="00790234"/>
    <w:rsid w:val="00791114"/>
    <w:rsid w:val="007929BF"/>
    <w:rsid w:val="0079671E"/>
    <w:rsid w:val="007A294B"/>
    <w:rsid w:val="007A2CEB"/>
    <w:rsid w:val="007A3FB9"/>
    <w:rsid w:val="007A6137"/>
    <w:rsid w:val="007A6254"/>
    <w:rsid w:val="007A7FFA"/>
    <w:rsid w:val="007B297B"/>
    <w:rsid w:val="007B4A58"/>
    <w:rsid w:val="007B4CBC"/>
    <w:rsid w:val="007B6178"/>
    <w:rsid w:val="007B61D0"/>
    <w:rsid w:val="007B6436"/>
    <w:rsid w:val="007B6449"/>
    <w:rsid w:val="007C0F7F"/>
    <w:rsid w:val="007C329B"/>
    <w:rsid w:val="007D0A18"/>
    <w:rsid w:val="007D244B"/>
    <w:rsid w:val="007D2C37"/>
    <w:rsid w:val="007D597D"/>
    <w:rsid w:val="007D6848"/>
    <w:rsid w:val="007E1EEF"/>
    <w:rsid w:val="007E4D90"/>
    <w:rsid w:val="007E6D3A"/>
    <w:rsid w:val="007E74BB"/>
    <w:rsid w:val="007E7776"/>
    <w:rsid w:val="007E7F56"/>
    <w:rsid w:val="007F3260"/>
    <w:rsid w:val="007F3726"/>
    <w:rsid w:val="007F7599"/>
    <w:rsid w:val="007F7E4F"/>
    <w:rsid w:val="00802D4F"/>
    <w:rsid w:val="008045D9"/>
    <w:rsid w:val="00812E75"/>
    <w:rsid w:val="0081305D"/>
    <w:rsid w:val="00813CA7"/>
    <w:rsid w:val="008164AA"/>
    <w:rsid w:val="008166A8"/>
    <w:rsid w:val="0082058B"/>
    <w:rsid w:val="008215BC"/>
    <w:rsid w:val="008221D6"/>
    <w:rsid w:val="00822BC4"/>
    <w:rsid w:val="00824D34"/>
    <w:rsid w:val="00830415"/>
    <w:rsid w:val="008333A0"/>
    <w:rsid w:val="008366CE"/>
    <w:rsid w:val="00844066"/>
    <w:rsid w:val="00844C90"/>
    <w:rsid w:val="00844E6C"/>
    <w:rsid w:val="008508F6"/>
    <w:rsid w:val="00851A32"/>
    <w:rsid w:val="0085274A"/>
    <w:rsid w:val="0086019D"/>
    <w:rsid w:val="008603C5"/>
    <w:rsid w:val="008647ED"/>
    <w:rsid w:val="00871DC6"/>
    <w:rsid w:val="00875A20"/>
    <w:rsid w:val="00877ACB"/>
    <w:rsid w:val="00877CC4"/>
    <w:rsid w:val="00880023"/>
    <w:rsid w:val="00880537"/>
    <w:rsid w:val="00881826"/>
    <w:rsid w:val="00881912"/>
    <w:rsid w:val="00881E1E"/>
    <w:rsid w:val="00881FF9"/>
    <w:rsid w:val="008837F1"/>
    <w:rsid w:val="00884DAF"/>
    <w:rsid w:val="00887020"/>
    <w:rsid w:val="00887DC1"/>
    <w:rsid w:val="00891033"/>
    <w:rsid w:val="00894717"/>
    <w:rsid w:val="00894FF7"/>
    <w:rsid w:val="008A06B2"/>
    <w:rsid w:val="008A1A9E"/>
    <w:rsid w:val="008A35A8"/>
    <w:rsid w:val="008A3975"/>
    <w:rsid w:val="008A4FF9"/>
    <w:rsid w:val="008A6104"/>
    <w:rsid w:val="008A71DC"/>
    <w:rsid w:val="008B1B0F"/>
    <w:rsid w:val="008B1DA6"/>
    <w:rsid w:val="008B2159"/>
    <w:rsid w:val="008B3683"/>
    <w:rsid w:val="008B5814"/>
    <w:rsid w:val="008C302F"/>
    <w:rsid w:val="008C3094"/>
    <w:rsid w:val="008C3F11"/>
    <w:rsid w:val="008C45D7"/>
    <w:rsid w:val="008C465A"/>
    <w:rsid w:val="008D167D"/>
    <w:rsid w:val="008D3711"/>
    <w:rsid w:val="008D52BF"/>
    <w:rsid w:val="008D61CF"/>
    <w:rsid w:val="008E11BC"/>
    <w:rsid w:val="008E1EC6"/>
    <w:rsid w:val="008E2F22"/>
    <w:rsid w:val="008F2C14"/>
    <w:rsid w:val="00902091"/>
    <w:rsid w:val="00903B5B"/>
    <w:rsid w:val="00907308"/>
    <w:rsid w:val="00914B2F"/>
    <w:rsid w:val="00915EBC"/>
    <w:rsid w:val="00920675"/>
    <w:rsid w:val="009222FF"/>
    <w:rsid w:val="009267A8"/>
    <w:rsid w:val="0093082A"/>
    <w:rsid w:val="0093351C"/>
    <w:rsid w:val="00935AAE"/>
    <w:rsid w:val="009371D8"/>
    <w:rsid w:val="00940304"/>
    <w:rsid w:val="0094269E"/>
    <w:rsid w:val="00944A62"/>
    <w:rsid w:val="00951D02"/>
    <w:rsid w:val="00951E44"/>
    <w:rsid w:val="009529EA"/>
    <w:rsid w:val="00956CEE"/>
    <w:rsid w:val="00956E1C"/>
    <w:rsid w:val="00957741"/>
    <w:rsid w:val="00962805"/>
    <w:rsid w:val="0096528D"/>
    <w:rsid w:val="00967880"/>
    <w:rsid w:val="00970EB0"/>
    <w:rsid w:val="009730BA"/>
    <w:rsid w:val="00973A95"/>
    <w:rsid w:val="00973B4F"/>
    <w:rsid w:val="0097462C"/>
    <w:rsid w:val="0097516B"/>
    <w:rsid w:val="00975EF6"/>
    <w:rsid w:val="00987F35"/>
    <w:rsid w:val="009906B1"/>
    <w:rsid w:val="00990CB2"/>
    <w:rsid w:val="00992103"/>
    <w:rsid w:val="0099318C"/>
    <w:rsid w:val="00994296"/>
    <w:rsid w:val="009948EB"/>
    <w:rsid w:val="009A3F82"/>
    <w:rsid w:val="009A692A"/>
    <w:rsid w:val="009A6F0F"/>
    <w:rsid w:val="009B1AA0"/>
    <w:rsid w:val="009B1AC9"/>
    <w:rsid w:val="009B1E68"/>
    <w:rsid w:val="009B2DDE"/>
    <w:rsid w:val="009B5A6A"/>
    <w:rsid w:val="009B65C4"/>
    <w:rsid w:val="009C06DE"/>
    <w:rsid w:val="009C32FC"/>
    <w:rsid w:val="009C363A"/>
    <w:rsid w:val="009C55DB"/>
    <w:rsid w:val="009C5C1A"/>
    <w:rsid w:val="009C66B3"/>
    <w:rsid w:val="009D0D31"/>
    <w:rsid w:val="009D291E"/>
    <w:rsid w:val="009D3769"/>
    <w:rsid w:val="009D4422"/>
    <w:rsid w:val="009D46D7"/>
    <w:rsid w:val="009D49B2"/>
    <w:rsid w:val="009D77E4"/>
    <w:rsid w:val="009E141A"/>
    <w:rsid w:val="009E2F24"/>
    <w:rsid w:val="009E784A"/>
    <w:rsid w:val="009F151D"/>
    <w:rsid w:val="009F3E3E"/>
    <w:rsid w:val="009F4621"/>
    <w:rsid w:val="009F6BFD"/>
    <w:rsid w:val="009F7D8D"/>
    <w:rsid w:val="00A00A9C"/>
    <w:rsid w:val="00A011BE"/>
    <w:rsid w:val="00A03E61"/>
    <w:rsid w:val="00A0707A"/>
    <w:rsid w:val="00A07A3A"/>
    <w:rsid w:val="00A11085"/>
    <w:rsid w:val="00A13435"/>
    <w:rsid w:val="00A147F3"/>
    <w:rsid w:val="00A15145"/>
    <w:rsid w:val="00A17B5F"/>
    <w:rsid w:val="00A217BE"/>
    <w:rsid w:val="00A240A0"/>
    <w:rsid w:val="00A25DF4"/>
    <w:rsid w:val="00A2649D"/>
    <w:rsid w:val="00A266F5"/>
    <w:rsid w:val="00A275E4"/>
    <w:rsid w:val="00A27C9D"/>
    <w:rsid w:val="00A312BE"/>
    <w:rsid w:val="00A32F96"/>
    <w:rsid w:val="00A36D91"/>
    <w:rsid w:val="00A3743C"/>
    <w:rsid w:val="00A404D0"/>
    <w:rsid w:val="00A41A8D"/>
    <w:rsid w:val="00A42776"/>
    <w:rsid w:val="00A42E2B"/>
    <w:rsid w:val="00A4314E"/>
    <w:rsid w:val="00A440BC"/>
    <w:rsid w:val="00A44FBC"/>
    <w:rsid w:val="00A55A89"/>
    <w:rsid w:val="00A6120E"/>
    <w:rsid w:val="00A613E2"/>
    <w:rsid w:val="00A62B64"/>
    <w:rsid w:val="00A65C75"/>
    <w:rsid w:val="00A66906"/>
    <w:rsid w:val="00A66FA1"/>
    <w:rsid w:val="00A713CD"/>
    <w:rsid w:val="00A71CD6"/>
    <w:rsid w:val="00A73BCF"/>
    <w:rsid w:val="00A745BB"/>
    <w:rsid w:val="00A7493A"/>
    <w:rsid w:val="00A74ED8"/>
    <w:rsid w:val="00A75474"/>
    <w:rsid w:val="00A77679"/>
    <w:rsid w:val="00A80C13"/>
    <w:rsid w:val="00A81A00"/>
    <w:rsid w:val="00A825F4"/>
    <w:rsid w:val="00A82777"/>
    <w:rsid w:val="00A84CC4"/>
    <w:rsid w:val="00A8553F"/>
    <w:rsid w:val="00A85C35"/>
    <w:rsid w:val="00A8638E"/>
    <w:rsid w:val="00A865AE"/>
    <w:rsid w:val="00A91A3D"/>
    <w:rsid w:val="00A946DB"/>
    <w:rsid w:val="00A95B0A"/>
    <w:rsid w:val="00A963BB"/>
    <w:rsid w:val="00AA2DC3"/>
    <w:rsid w:val="00AA3A6C"/>
    <w:rsid w:val="00AA3CE8"/>
    <w:rsid w:val="00AA477F"/>
    <w:rsid w:val="00AA59D0"/>
    <w:rsid w:val="00AA7B21"/>
    <w:rsid w:val="00AB13EB"/>
    <w:rsid w:val="00AC001C"/>
    <w:rsid w:val="00AC064D"/>
    <w:rsid w:val="00AC07D1"/>
    <w:rsid w:val="00AC16D8"/>
    <w:rsid w:val="00AC35D8"/>
    <w:rsid w:val="00AD0046"/>
    <w:rsid w:val="00AD071D"/>
    <w:rsid w:val="00AD0F69"/>
    <w:rsid w:val="00AD1407"/>
    <w:rsid w:val="00AD2BA5"/>
    <w:rsid w:val="00AD57E1"/>
    <w:rsid w:val="00AE2347"/>
    <w:rsid w:val="00AE41FB"/>
    <w:rsid w:val="00AE6D48"/>
    <w:rsid w:val="00AF0179"/>
    <w:rsid w:val="00AF3D4E"/>
    <w:rsid w:val="00AF7DCD"/>
    <w:rsid w:val="00B00C50"/>
    <w:rsid w:val="00B02940"/>
    <w:rsid w:val="00B0319A"/>
    <w:rsid w:val="00B04934"/>
    <w:rsid w:val="00B05372"/>
    <w:rsid w:val="00B1153D"/>
    <w:rsid w:val="00B13227"/>
    <w:rsid w:val="00B17033"/>
    <w:rsid w:val="00B177DF"/>
    <w:rsid w:val="00B17ECE"/>
    <w:rsid w:val="00B215EB"/>
    <w:rsid w:val="00B24A7C"/>
    <w:rsid w:val="00B258CE"/>
    <w:rsid w:val="00B26404"/>
    <w:rsid w:val="00B26B24"/>
    <w:rsid w:val="00B26E4D"/>
    <w:rsid w:val="00B328DE"/>
    <w:rsid w:val="00B33747"/>
    <w:rsid w:val="00B341F3"/>
    <w:rsid w:val="00B34C5E"/>
    <w:rsid w:val="00B376BF"/>
    <w:rsid w:val="00B376FA"/>
    <w:rsid w:val="00B41A19"/>
    <w:rsid w:val="00B42A3C"/>
    <w:rsid w:val="00B42D79"/>
    <w:rsid w:val="00B42DC4"/>
    <w:rsid w:val="00B450B0"/>
    <w:rsid w:val="00B457BD"/>
    <w:rsid w:val="00B47CB3"/>
    <w:rsid w:val="00B546EC"/>
    <w:rsid w:val="00B558F7"/>
    <w:rsid w:val="00B63F36"/>
    <w:rsid w:val="00B6535F"/>
    <w:rsid w:val="00B65CFF"/>
    <w:rsid w:val="00B66301"/>
    <w:rsid w:val="00B67E8C"/>
    <w:rsid w:val="00B737E8"/>
    <w:rsid w:val="00B74D65"/>
    <w:rsid w:val="00B775A9"/>
    <w:rsid w:val="00B83537"/>
    <w:rsid w:val="00B84058"/>
    <w:rsid w:val="00B84218"/>
    <w:rsid w:val="00B84804"/>
    <w:rsid w:val="00B85DAF"/>
    <w:rsid w:val="00B9072E"/>
    <w:rsid w:val="00B94BE3"/>
    <w:rsid w:val="00B965EC"/>
    <w:rsid w:val="00B96AD2"/>
    <w:rsid w:val="00B96F58"/>
    <w:rsid w:val="00B97CAF"/>
    <w:rsid w:val="00BA2A58"/>
    <w:rsid w:val="00BA641E"/>
    <w:rsid w:val="00BB0EBE"/>
    <w:rsid w:val="00BB12B5"/>
    <w:rsid w:val="00BB5B45"/>
    <w:rsid w:val="00BB6DBE"/>
    <w:rsid w:val="00BC2614"/>
    <w:rsid w:val="00BC624F"/>
    <w:rsid w:val="00BC6FE9"/>
    <w:rsid w:val="00BD192E"/>
    <w:rsid w:val="00BD2614"/>
    <w:rsid w:val="00BD2717"/>
    <w:rsid w:val="00BD3DF4"/>
    <w:rsid w:val="00BD53AF"/>
    <w:rsid w:val="00BD5FC1"/>
    <w:rsid w:val="00BD6549"/>
    <w:rsid w:val="00BE1679"/>
    <w:rsid w:val="00BE36D6"/>
    <w:rsid w:val="00BE494D"/>
    <w:rsid w:val="00BE4B7E"/>
    <w:rsid w:val="00BE6130"/>
    <w:rsid w:val="00BF0E6D"/>
    <w:rsid w:val="00BF1B1B"/>
    <w:rsid w:val="00BF5202"/>
    <w:rsid w:val="00C05DBF"/>
    <w:rsid w:val="00C15E69"/>
    <w:rsid w:val="00C16162"/>
    <w:rsid w:val="00C21F72"/>
    <w:rsid w:val="00C2224F"/>
    <w:rsid w:val="00C235BD"/>
    <w:rsid w:val="00C23B19"/>
    <w:rsid w:val="00C2502E"/>
    <w:rsid w:val="00C27767"/>
    <w:rsid w:val="00C31686"/>
    <w:rsid w:val="00C31903"/>
    <w:rsid w:val="00C32A53"/>
    <w:rsid w:val="00C36C9E"/>
    <w:rsid w:val="00C3764F"/>
    <w:rsid w:val="00C37F71"/>
    <w:rsid w:val="00C4026C"/>
    <w:rsid w:val="00C41E27"/>
    <w:rsid w:val="00C4227D"/>
    <w:rsid w:val="00C423BB"/>
    <w:rsid w:val="00C435B4"/>
    <w:rsid w:val="00C442FD"/>
    <w:rsid w:val="00C479E4"/>
    <w:rsid w:val="00C5090F"/>
    <w:rsid w:val="00C51ACC"/>
    <w:rsid w:val="00C524A8"/>
    <w:rsid w:val="00C5265C"/>
    <w:rsid w:val="00C56CA6"/>
    <w:rsid w:val="00C60031"/>
    <w:rsid w:val="00C60116"/>
    <w:rsid w:val="00C6111D"/>
    <w:rsid w:val="00C6112A"/>
    <w:rsid w:val="00C624CE"/>
    <w:rsid w:val="00C624F1"/>
    <w:rsid w:val="00C62AC1"/>
    <w:rsid w:val="00C66E49"/>
    <w:rsid w:val="00C702F2"/>
    <w:rsid w:val="00C719F0"/>
    <w:rsid w:val="00C752F1"/>
    <w:rsid w:val="00C829B6"/>
    <w:rsid w:val="00C8384C"/>
    <w:rsid w:val="00C84E23"/>
    <w:rsid w:val="00C85507"/>
    <w:rsid w:val="00C86403"/>
    <w:rsid w:val="00C90631"/>
    <w:rsid w:val="00C91041"/>
    <w:rsid w:val="00C91AE4"/>
    <w:rsid w:val="00C9271B"/>
    <w:rsid w:val="00C92D70"/>
    <w:rsid w:val="00CA0EEA"/>
    <w:rsid w:val="00CA3464"/>
    <w:rsid w:val="00CA3AAA"/>
    <w:rsid w:val="00CA6F3F"/>
    <w:rsid w:val="00CA7CA2"/>
    <w:rsid w:val="00CB03FD"/>
    <w:rsid w:val="00CB14A4"/>
    <w:rsid w:val="00CB1634"/>
    <w:rsid w:val="00CB1FFF"/>
    <w:rsid w:val="00CB2951"/>
    <w:rsid w:val="00CB49DA"/>
    <w:rsid w:val="00CB6927"/>
    <w:rsid w:val="00CB6A55"/>
    <w:rsid w:val="00CC2940"/>
    <w:rsid w:val="00CC2EAB"/>
    <w:rsid w:val="00CC3629"/>
    <w:rsid w:val="00CD3097"/>
    <w:rsid w:val="00CD3E6F"/>
    <w:rsid w:val="00CD4926"/>
    <w:rsid w:val="00CE3E43"/>
    <w:rsid w:val="00CE410D"/>
    <w:rsid w:val="00CE4524"/>
    <w:rsid w:val="00CE611B"/>
    <w:rsid w:val="00CF0AB0"/>
    <w:rsid w:val="00CF6239"/>
    <w:rsid w:val="00D042A6"/>
    <w:rsid w:val="00D053D7"/>
    <w:rsid w:val="00D0620F"/>
    <w:rsid w:val="00D12DC4"/>
    <w:rsid w:val="00D147CC"/>
    <w:rsid w:val="00D14A0E"/>
    <w:rsid w:val="00D166FB"/>
    <w:rsid w:val="00D2234C"/>
    <w:rsid w:val="00D24624"/>
    <w:rsid w:val="00D246EE"/>
    <w:rsid w:val="00D25EBE"/>
    <w:rsid w:val="00D2627A"/>
    <w:rsid w:val="00D26BD9"/>
    <w:rsid w:val="00D270AF"/>
    <w:rsid w:val="00D31678"/>
    <w:rsid w:val="00D3269A"/>
    <w:rsid w:val="00D32A23"/>
    <w:rsid w:val="00D336D5"/>
    <w:rsid w:val="00D40CAC"/>
    <w:rsid w:val="00D4127E"/>
    <w:rsid w:val="00D41747"/>
    <w:rsid w:val="00D41F1B"/>
    <w:rsid w:val="00D44A06"/>
    <w:rsid w:val="00D45829"/>
    <w:rsid w:val="00D468E2"/>
    <w:rsid w:val="00D47B02"/>
    <w:rsid w:val="00D511F9"/>
    <w:rsid w:val="00D51539"/>
    <w:rsid w:val="00D52022"/>
    <w:rsid w:val="00D528C9"/>
    <w:rsid w:val="00D52CAF"/>
    <w:rsid w:val="00D5373E"/>
    <w:rsid w:val="00D53880"/>
    <w:rsid w:val="00D546E9"/>
    <w:rsid w:val="00D60E72"/>
    <w:rsid w:val="00D61919"/>
    <w:rsid w:val="00D6308C"/>
    <w:rsid w:val="00D70C97"/>
    <w:rsid w:val="00D711E5"/>
    <w:rsid w:val="00D7286B"/>
    <w:rsid w:val="00D7295C"/>
    <w:rsid w:val="00D743C3"/>
    <w:rsid w:val="00D7440A"/>
    <w:rsid w:val="00D74D40"/>
    <w:rsid w:val="00D7712F"/>
    <w:rsid w:val="00D77790"/>
    <w:rsid w:val="00D818D0"/>
    <w:rsid w:val="00D84212"/>
    <w:rsid w:val="00D87511"/>
    <w:rsid w:val="00D87949"/>
    <w:rsid w:val="00D910F0"/>
    <w:rsid w:val="00D922B1"/>
    <w:rsid w:val="00D95196"/>
    <w:rsid w:val="00D956D8"/>
    <w:rsid w:val="00DA6961"/>
    <w:rsid w:val="00DB044C"/>
    <w:rsid w:val="00DB192C"/>
    <w:rsid w:val="00DB25AF"/>
    <w:rsid w:val="00DB43B9"/>
    <w:rsid w:val="00DB4550"/>
    <w:rsid w:val="00DB54F0"/>
    <w:rsid w:val="00DB5E3B"/>
    <w:rsid w:val="00DB5E86"/>
    <w:rsid w:val="00DB6CF4"/>
    <w:rsid w:val="00DB7AF3"/>
    <w:rsid w:val="00DC1019"/>
    <w:rsid w:val="00DC1560"/>
    <w:rsid w:val="00DC5C36"/>
    <w:rsid w:val="00DC6D1C"/>
    <w:rsid w:val="00DD6DC2"/>
    <w:rsid w:val="00DE3256"/>
    <w:rsid w:val="00DE424F"/>
    <w:rsid w:val="00DE51A4"/>
    <w:rsid w:val="00DE545F"/>
    <w:rsid w:val="00DE6E6B"/>
    <w:rsid w:val="00DF2933"/>
    <w:rsid w:val="00DF4ABB"/>
    <w:rsid w:val="00DF57A0"/>
    <w:rsid w:val="00DF69A6"/>
    <w:rsid w:val="00DF6B34"/>
    <w:rsid w:val="00E01E8D"/>
    <w:rsid w:val="00E0250C"/>
    <w:rsid w:val="00E042F5"/>
    <w:rsid w:val="00E04CBC"/>
    <w:rsid w:val="00E05B2D"/>
    <w:rsid w:val="00E075A6"/>
    <w:rsid w:val="00E07616"/>
    <w:rsid w:val="00E1022D"/>
    <w:rsid w:val="00E11227"/>
    <w:rsid w:val="00E12C8D"/>
    <w:rsid w:val="00E137DF"/>
    <w:rsid w:val="00E17DFF"/>
    <w:rsid w:val="00E20BAD"/>
    <w:rsid w:val="00E22E39"/>
    <w:rsid w:val="00E240BF"/>
    <w:rsid w:val="00E26E85"/>
    <w:rsid w:val="00E31ADC"/>
    <w:rsid w:val="00E32685"/>
    <w:rsid w:val="00E331C4"/>
    <w:rsid w:val="00E37726"/>
    <w:rsid w:val="00E42330"/>
    <w:rsid w:val="00E43775"/>
    <w:rsid w:val="00E4433B"/>
    <w:rsid w:val="00E4723C"/>
    <w:rsid w:val="00E479FD"/>
    <w:rsid w:val="00E5155E"/>
    <w:rsid w:val="00E55B3A"/>
    <w:rsid w:val="00E56F3E"/>
    <w:rsid w:val="00E64826"/>
    <w:rsid w:val="00E6553E"/>
    <w:rsid w:val="00E6793F"/>
    <w:rsid w:val="00E70C2B"/>
    <w:rsid w:val="00E75A08"/>
    <w:rsid w:val="00E7752A"/>
    <w:rsid w:val="00E80012"/>
    <w:rsid w:val="00E81AB1"/>
    <w:rsid w:val="00E82257"/>
    <w:rsid w:val="00E86D05"/>
    <w:rsid w:val="00E86E2C"/>
    <w:rsid w:val="00E91D20"/>
    <w:rsid w:val="00EA1E56"/>
    <w:rsid w:val="00EA58DD"/>
    <w:rsid w:val="00EA781C"/>
    <w:rsid w:val="00EB09B8"/>
    <w:rsid w:val="00EB1C5A"/>
    <w:rsid w:val="00EB2181"/>
    <w:rsid w:val="00EB3DB5"/>
    <w:rsid w:val="00EB5FCD"/>
    <w:rsid w:val="00EC1576"/>
    <w:rsid w:val="00EC2970"/>
    <w:rsid w:val="00EC4480"/>
    <w:rsid w:val="00EC494A"/>
    <w:rsid w:val="00ED4680"/>
    <w:rsid w:val="00ED68F4"/>
    <w:rsid w:val="00EE01F6"/>
    <w:rsid w:val="00EE2685"/>
    <w:rsid w:val="00EE3FE1"/>
    <w:rsid w:val="00EF3A17"/>
    <w:rsid w:val="00EF6862"/>
    <w:rsid w:val="00EF6C5C"/>
    <w:rsid w:val="00F00E74"/>
    <w:rsid w:val="00F02F7D"/>
    <w:rsid w:val="00F10BBC"/>
    <w:rsid w:val="00F118BF"/>
    <w:rsid w:val="00F149BE"/>
    <w:rsid w:val="00F20BC6"/>
    <w:rsid w:val="00F221AA"/>
    <w:rsid w:val="00F2331D"/>
    <w:rsid w:val="00F2441F"/>
    <w:rsid w:val="00F265F3"/>
    <w:rsid w:val="00F27415"/>
    <w:rsid w:val="00F31174"/>
    <w:rsid w:val="00F31BB3"/>
    <w:rsid w:val="00F33764"/>
    <w:rsid w:val="00F34946"/>
    <w:rsid w:val="00F41966"/>
    <w:rsid w:val="00F4223B"/>
    <w:rsid w:val="00F4342C"/>
    <w:rsid w:val="00F450B7"/>
    <w:rsid w:val="00F4663E"/>
    <w:rsid w:val="00F50C98"/>
    <w:rsid w:val="00F53592"/>
    <w:rsid w:val="00F546D4"/>
    <w:rsid w:val="00F55031"/>
    <w:rsid w:val="00F55456"/>
    <w:rsid w:val="00F55880"/>
    <w:rsid w:val="00F55CB1"/>
    <w:rsid w:val="00F60037"/>
    <w:rsid w:val="00F646E4"/>
    <w:rsid w:val="00F64D88"/>
    <w:rsid w:val="00F64DE1"/>
    <w:rsid w:val="00F65065"/>
    <w:rsid w:val="00F7677D"/>
    <w:rsid w:val="00F77A61"/>
    <w:rsid w:val="00F92974"/>
    <w:rsid w:val="00F92CC9"/>
    <w:rsid w:val="00F933F7"/>
    <w:rsid w:val="00F958F8"/>
    <w:rsid w:val="00F96CF6"/>
    <w:rsid w:val="00F97373"/>
    <w:rsid w:val="00F97502"/>
    <w:rsid w:val="00FA017C"/>
    <w:rsid w:val="00FA0EAB"/>
    <w:rsid w:val="00FA61E4"/>
    <w:rsid w:val="00FB114A"/>
    <w:rsid w:val="00FB277D"/>
    <w:rsid w:val="00FC0890"/>
    <w:rsid w:val="00FC13A4"/>
    <w:rsid w:val="00FC2371"/>
    <w:rsid w:val="00FC2811"/>
    <w:rsid w:val="00FC3230"/>
    <w:rsid w:val="00FC3FF2"/>
    <w:rsid w:val="00FC4A49"/>
    <w:rsid w:val="00FC4EE5"/>
    <w:rsid w:val="00FC6254"/>
    <w:rsid w:val="00FC6F89"/>
    <w:rsid w:val="00FC7843"/>
    <w:rsid w:val="00FD05BA"/>
    <w:rsid w:val="00FD246A"/>
    <w:rsid w:val="00FD2E54"/>
    <w:rsid w:val="00FD4071"/>
    <w:rsid w:val="00FD7C5D"/>
    <w:rsid w:val="00FD7E67"/>
    <w:rsid w:val="00FE43DA"/>
    <w:rsid w:val="00FF01F2"/>
    <w:rsid w:val="00FF3DBD"/>
    <w:rsid w:val="00FF3FBC"/>
    <w:rsid w:val="00FF4015"/>
    <w:rsid w:val="00FF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E3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Cs w:val="32"/>
    </w:rPr>
  </w:style>
  <w:style w:type="paragraph" w:styleId="Heading3">
    <w:name w:val="heading 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semiHidden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semiHidden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  <w:ind w:left="1701" w:hanging="170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E22E39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 w:cs="Batang"/>
      <w:sz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basedOn w:val="TableNormal"/>
    <w:uiPriority w:val="39"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iPriority w:val="99"/>
    <w:semiHidden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18"/>
      </w:numPr>
      <w:tabs>
        <w:tab w:val="center" w:pos="5760"/>
        <w:tab w:val="right" w:pos="9360"/>
      </w:tabs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sz w:val="20"/>
      <w:szCs w:val="20"/>
      <w:lang w:val="en-GB" w:eastAsia="x-none"/>
    </w:rPr>
  </w:style>
  <w:style w:type="paragraph" w:customStyle="1" w:styleId="EQ">
    <w:name w:val="EQ"/>
    <w:basedOn w:val="Normal"/>
    <w:next w:val="Normal"/>
    <w:uiPriority w:val="99"/>
    <w:qFormat/>
    <w:rsid w:val="008A06B2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lang w:val="en-GB" w:eastAsia="en-US"/>
    </w:rPr>
  </w:style>
  <w:style w:type="paragraph" w:customStyle="1" w:styleId="TAH">
    <w:name w:val="TAH"/>
    <w:basedOn w:val="TAC"/>
    <w:link w:val="TAHCar"/>
    <w:qFormat/>
    <w:rsid w:val="008A06B2"/>
    <w:rPr>
      <w:b/>
    </w:rPr>
  </w:style>
  <w:style w:type="paragraph" w:customStyle="1" w:styleId="TAC">
    <w:name w:val="TAC"/>
    <w:basedOn w:val="Normal"/>
    <w:link w:val="TACChar"/>
    <w:qFormat/>
    <w:rsid w:val="008A06B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val="x-none" w:eastAsia="en-US"/>
    </w:rPr>
  </w:style>
  <w:style w:type="paragraph" w:customStyle="1" w:styleId="TH">
    <w:name w:val="TH"/>
    <w:basedOn w:val="Normal"/>
    <w:link w:val="THChar"/>
    <w:qFormat/>
    <w:rsid w:val="008A06B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lang w:val="x-none" w:eastAsia="en-US"/>
    </w:rPr>
  </w:style>
  <w:style w:type="character" w:customStyle="1" w:styleId="THChar">
    <w:name w:val="TH Char"/>
    <w:link w:val="TH"/>
    <w:qFormat/>
    <w:rsid w:val="008A06B2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8A06B2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A06B2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berschrift1H1">
    <w:name w:val="Überschrift 1.H1"/>
    <w:basedOn w:val="Normal"/>
    <w:next w:val="Normal"/>
    <w:rsid w:val="008A06B2"/>
    <w:pPr>
      <w:keepNext/>
      <w:keepLines/>
      <w:numPr>
        <w:numId w:val="38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2020-05-16T00:37:00Z</dcterms:created>
  <dcterms:modified xsi:type="dcterms:W3CDTF">2020-08-08T00:20:00Z</dcterms:modified>
</cp:coreProperties>
</file>